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61" w:type="dxa"/>
        <w:tblInd w:w="-601" w:type="dxa"/>
        <w:tblLayout w:type="fixed"/>
        <w:tblLook w:val="00A0" w:firstRow="1" w:lastRow="0" w:firstColumn="1" w:lastColumn="0" w:noHBand="0" w:noVBand="0"/>
      </w:tblPr>
      <w:tblGrid>
        <w:gridCol w:w="2599"/>
        <w:gridCol w:w="5022"/>
        <w:gridCol w:w="4540"/>
      </w:tblGrid>
      <w:tr w:rsidR="00090BB8" w:rsidRPr="00D5708F" w14:paraId="526C0311" w14:textId="77777777" w:rsidTr="00712708">
        <w:trPr>
          <w:trHeight w:val="1710"/>
        </w:trPr>
        <w:tc>
          <w:tcPr>
            <w:tcW w:w="2599" w:type="dxa"/>
          </w:tcPr>
          <w:p w14:paraId="62278006" w14:textId="77777777" w:rsidR="00090BB8" w:rsidRPr="004D1EBD" w:rsidRDefault="00090BB8" w:rsidP="0064182A">
            <w:pPr>
              <w:pStyle w:val="Header"/>
              <w:tabs>
                <w:tab w:val="clear" w:pos="9406"/>
                <w:tab w:val="right" w:pos="9180"/>
              </w:tabs>
              <w:ind w:firstLine="851"/>
              <w:jc w:val="both"/>
              <w:rPr>
                <w:rFonts w:ascii="Verdana" w:hAnsi="Verdana" w:cs="Calibri"/>
                <w:color w:val="000000"/>
                <w:sz w:val="18"/>
                <w:szCs w:val="18"/>
              </w:rPr>
            </w:pPr>
            <w:r>
              <w:rPr>
                <w:rFonts w:ascii="Verdana" w:hAnsi="Verdana"/>
                <w:color w:val="000000"/>
                <w:sz w:val="18"/>
              </w:rPr>
              <w:t xml:space="preserve">   </w:t>
            </w:r>
            <w:r>
              <w:rPr>
                <w:noProof/>
                <w:lang w:val="en-US"/>
              </w:rPr>
              <w:drawing>
                <wp:inline distT="0" distB="0" distL="0" distR="0" wp14:anchorId="410F6627" wp14:editId="06CEBF56">
                  <wp:extent cx="1466602" cy="962025"/>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755" cy="965405"/>
                          </a:xfrm>
                          <a:prstGeom prst="rect">
                            <a:avLst/>
                          </a:prstGeom>
                          <a:noFill/>
                          <a:ln>
                            <a:noFill/>
                          </a:ln>
                        </pic:spPr>
                      </pic:pic>
                    </a:graphicData>
                  </a:graphic>
                </wp:inline>
              </w:drawing>
            </w:r>
          </w:p>
        </w:tc>
        <w:tc>
          <w:tcPr>
            <w:tcW w:w="9562" w:type="dxa"/>
            <w:gridSpan w:val="2"/>
          </w:tcPr>
          <w:p w14:paraId="2067456A" w14:textId="77777777" w:rsidR="00090BB8" w:rsidRPr="004D1EBD" w:rsidRDefault="00090BB8" w:rsidP="00363541">
            <w:pPr>
              <w:pStyle w:val="Header"/>
              <w:tabs>
                <w:tab w:val="clear" w:pos="9406"/>
                <w:tab w:val="right" w:pos="9180"/>
              </w:tabs>
              <w:spacing w:line="276" w:lineRule="auto"/>
              <w:ind w:firstLine="851"/>
              <w:jc w:val="both"/>
              <w:rPr>
                <w:rFonts w:ascii="Verdana" w:hAnsi="Verdana" w:cs="Calibri"/>
                <w:color w:val="000000"/>
                <w:sz w:val="18"/>
                <w:szCs w:val="18"/>
              </w:rPr>
            </w:pPr>
          </w:p>
          <w:p w14:paraId="34DEC82E" w14:textId="77777777" w:rsidR="00090BB8" w:rsidRPr="004D1EBD" w:rsidRDefault="00090BB8" w:rsidP="00363541">
            <w:pPr>
              <w:pStyle w:val="Header"/>
              <w:tabs>
                <w:tab w:val="clear" w:pos="9406"/>
                <w:tab w:val="right" w:pos="9180"/>
              </w:tabs>
              <w:spacing w:line="276" w:lineRule="auto"/>
              <w:jc w:val="both"/>
              <w:rPr>
                <w:rFonts w:ascii="Verdana" w:hAnsi="Verdana" w:cs="Calibri"/>
                <w:color w:val="000000"/>
                <w:sz w:val="18"/>
                <w:szCs w:val="18"/>
              </w:rPr>
            </w:pPr>
            <w:r>
              <w:rPr>
                <w:rFonts w:ascii="Verdana" w:hAnsi="Verdana"/>
                <w:color w:val="000000"/>
                <w:sz w:val="18"/>
              </w:rPr>
              <w:t>Szerb Köztársaság</w:t>
            </w:r>
          </w:p>
          <w:p w14:paraId="61B249ED" w14:textId="77777777" w:rsidR="00090BB8" w:rsidRPr="004D1EBD" w:rsidRDefault="00090BB8" w:rsidP="00363541">
            <w:pPr>
              <w:tabs>
                <w:tab w:val="right" w:pos="9180"/>
              </w:tabs>
              <w:spacing w:after="0"/>
              <w:jc w:val="both"/>
              <w:rPr>
                <w:rFonts w:ascii="Verdana" w:hAnsi="Verdana" w:cs="Calibri"/>
                <w:color w:val="000000"/>
                <w:sz w:val="18"/>
                <w:szCs w:val="18"/>
              </w:rPr>
            </w:pPr>
            <w:r>
              <w:rPr>
                <w:rFonts w:ascii="Verdana" w:hAnsi="Verdana"/>
                <w:color w:val="000000"/>
                <w:sz w:val="18"/>
              </w:rPr>
              <w:t>Vajdaság Autonóm Tartomány</w:t>
            </w:r>
          </w:p>
          <w:p w14:paraId="0FCAF24D" w14:textId="0790993C" w:rsidR="004924CD" w:rsidRPr="004D1EBD" w:rsidRDefault="004F517D" w:rsidP="00363541">
            <w:pPr>
              <w:tabs>
                <w:tab w:val="right" w:pos="9180"/>
              </w:tabs>
              <w:spacing w:after="0"/>
              <w:jc w:val="both"/>
              <w:rPr>
                <w:rFonts w:ascii="Verdana" w:hAnsi="Verdana" w:cs="Calibri"/>
                <w:b/>
                <w:color w:val="000000"/>
                <w:sz w:val="18"/>
                <w:szCs w:val="18"/>
              </w:rPr>
            </w:pPr>
            <w:r>
              <w:rPr>
                <w:rFonts w:ascii="Verdana" w:hAnsi="Verdana"/>
                <w:b/>
                <w:color w:val="000000"/>
                <w:sz w:val="18"/>
              </w:rPr>
              <w:t xml:space="preserve">Tartományi Művelődési, Tömegtájékoztatási és Vallási Közösségi Titkárság </w:t>
            </w:r>
          </w:p>
          <w:p w14:paraId="165B6402" w14:textId="77777777" w:rsidR="00090BB8" w:rsidRPr="004D1EBD" w:rsidRDefault="00090BB8" w:rsidP="00363541">
            <w:pPr>
              <w:pStyle w:val="Header"/>
              <w:tabs>
                <w:tab w:val="clear" w:pos="9406"/>
                <w:tab w:val="right" w:pos="9180"/>
              </w:tabs>
              <w:spacing w:line="276" w:lineRule="auto"/>
              <w:jc w:val="both"/>
              <w:rPr>
                <w:rFonts w:ascii="Verdana" w:hAnsi="Verdana" w:cs="Calibri"/>
                <w:color w:val="000000"/>
                <w:sz w:val="18"/>
                <w:szCs w:val="18"/>
              </w:rPr>
            </w:pPr>
            <w:proofErr w:type="spellStart"/>
            <w:r>
              <w:rPr>
                <w:rFonts w:ascii="Verdana" w:hAnsi="Verdana"/>
                <w:color w:val="000000"/>
                <w:sz w:val="18"/>
              </w:rPr>
              <w:t>Mihajlo</w:t>
            </w:r>
            <w:proofErr w:type="spellEnd"/>
            <w:r>
              <w:rPr>
                <w:rFonts w:ascii="Verdana" w:hAnsi="Verdana"/>
                <w:color w:val="000000"/>
                <w:sz w:val="18"/>
              </w:rPr>
              <w:t xml:space="preserve"> </w:t>
            </w:r>
            <w:proofErr w:type="spellStart"/>
            <w:r>
              <w:rPr>
                <w:rFonts w:ascii="Verdana" w:hAnsi="Verdana"/>
                <w:color w:val="000000"/>
                <w:sz w:val="18"/>
              </w:rPr>
              <w:t>Pupin</w:t>
            </w:r>
            <w:proofErr w:type="spellEnd"/>
            <w:r>
              <w:rPr>
                <w:rFonts w:ascii="Verdana" w:hAnsi="Verdana"/>
                <w:color w:val="000000"/>
                <w:sz w:val="18"/>
              </w:rPr>
              <w:t xml:space="preserve"> sugárút 16</w:t>
            </w:r>
            <w:proofErr w:type="gramStart"/>
            <w:r>
              <w:rPr>
                <w:rFonts w:ascii="Verdana" w:hAnsi="Verdana"/>
                <w:color w:val="000000"/>
                <w:sz w:val="18"/>
              </w:rPr>
              <w:t>.,</w:t>
            </w:r>
            <w:proofErr w:type="gramEnd"/>
            <w:r>
              <w:rPr>
                <w:rFonts w:ascii="Verdana" w:hAnsi="Verdana"/>
                <w:color w:val="000000"/>
                <w:sz w:val="18"/>
              </w:rPr>
              <w:t xml:space="preserve"> 21000 Újvidék</w:t>
            </w:r>
          </w:p>
          <w:p w14:paraId="4B185B05" w14:textId="77777777" w:rsidR="00090BB8" w:rsidRPr="004D1EBD" w:rsidRDefault="00090BB8" w:rsidP="00363541">
            <w:pPr>
              <w:pStyle w:val="Footer"/>
              <w:tabs>
                <w:tab w:val="clear" w:pos="9406"/>
                <w:tab w:val="right" w:pos="9180"/>
              </w:tabs>
              <w:spacing w:line="276" w:lineRule="auto"/>
              <w:jc w:val="both"/>
              <w:rPr>
                <w:rFonts w:ascii="Verdana" w:hAnsi="Verdana" w:cs="Calibri"/>
                <w:color w:val="000000"/>
                <w:sz w:val="18"/>
                <w:szCs w:val="18"/>
              </w:rPr>
            </w:pPr>
            <w:r>
              <w:rPr>
                <w:rFonts w:ascii="Verdana" w:hAnsi="Verdana"/>
                <w:color w:val="000000"/>
                <w:sz w:val="18"/>
              </w:rPr>
              <w:t>Telefon: +381 21 487 4872</w:t>
            </w:r>
          </w:p>
          <w:p w14:paraId="0068B4CC" w14:textId="77777777" w:rsidR="00090BB8" w:rsidRPr="004D1EBD" w:rsidRDefault="0085354C" w:rsidP="00363541">
            <w:pPr>
              <w:tabs>
                <w:tab w:val="right" w:pos="9180"/>
              </w:tabs>
              <w:spacing w:after="0"/>
              <w:jc w:val="both"/>
              <w:rPr>
                <w:rFonts w:ascii="Verdana" w:hAnsi="Verdana" w:cs="Calibri"/>
                <w:color w:val="000000"/>
                <w:sz w:val="18"/>
                <w:szCs w:val="18"/>
              </w:rPr>
            </w:pPr>
            <w:hyperlink r:id="rId6" w:history="1">
              <w:r w:rsidR="00D76E35">
                <w:rPr>
                  <w:rStyle w:val="Hyperlink"/>
                  <w:rFonts w:ascii="Verdana" w:hAnsi="Verdana"/>
                  <w:color w:val="000000"/>
                  <w:sz w:val="18"/>
                </w:rPr>
                <w:t>zuzana.takac@vojvodina.gov.rs</w:t>
              </w:r>
            </w:hyperlink>
            <w:r w:rsidR="00D76E35">
              <w:rPr>
                <w:rFonts w:ascii="Verdana" w:hAnsi="Verdana"/>
                <w:color w:val="000000"/>
                <w:sz w:val="18"/>
              </w:rPr>
              <w:t xml:space="preserve">   </w:t>
            </w:r>
          </w:p>
          <w:p w14:paraId="4BECB1C0" w14:textId="77777777" w:rsidR="00090BB8" w:rsidRPr="004D1EBD" w:rsidRDefault="0085354C" w:rsidP="00363541">
            <w:pPr>
              <w:tabs>
                <w:tab w:val="right" w:pos="9180"/>
              </w:tabs>
              <w:jc w:val="both"/>
              <w:rPr>
                <w:rFonts w:ascii="Verdana" w:hAnsi="Verdana" w:cs="Calibri"/>
                <w:color w:val="000000"/>
                <w:sz w:val="18"/>
                <w:szCs w:val="18"/>
              </w:rPr>
            </w:pPr>
            <w:hyperlink r:id="rId7" w:history="1">
              <w:r w:rsidR="00D76E35">
                <w:rPr>
                  <w:rStyle w:val="Hyperlink"/>
                  <w:rFonts w:ascii="Verdana" w:hAnsi="Verdana"/>
                  <w:color w:val="000000"/>
                  <w:sz w:val="18"/>
                </w:rPr>
                <w:t>www.kultura.vojvodina.gov.rs</w:t>
              </w:r>
            </w:hyperlink>
            <w:r w:rsidR="00D76E35">
              <w:rPr>
                <w:rFonts w:ascii="Verdana" w:hAnsi="Verdana"/>
                <w:color w:val="000000"/>
                <w:sz w:val="18"/>
              </w:rPr>
              <w:t xml:space="preserve"> </w:t>
            </w:r>
          </w:p>
        </w:tc>
      </w:tr>
      <w:tr w:rsidR="002F3081" w:rsidRPr="002F3081" w14:paraId="631ECF93" w14:textId="77777777" w:rsidTr="00D66916">
        <w:trPr>
          <w:trHeight w:val="305"/>
        </w:trPr>
        <w:tc>
          <w:tcPr>
            <w:tcW w:w="2599" w:type="dxa"/>
          </w:tcPr>
          <w:p w14:paraId="14BE961E" w14:textId="77777777" w:rsidR="00090BB8" w:rsidRPr="004D1EBD" w:rsidRDefault="00090BB8" w:rsidP="0064182A">
            <w:pPr>
              <w:pStyle w:val="Header"/>
              <w:tabs>
                <w:tab w:val="clear" w:pos="9406"/>
                <w:tab w:val="right" w:pos="9180"/>
              </w:tabs>
              <w:ind w:firstLine="851"/>
              <w:jc w:val="both"/>
              <w:rPr>
                <w:rFonts w:ascii="Verdana" w:hAnsi="Verdana" w:cs="Calibri"/>
                <w:b/>
                <w:noProof/>
                <w:color w:val="FF0000"/>
                <w:sz w:val="18"/>
                <w:szCs w:val="18"/>
              </w:rPr>
            </w:pPr>
          </w:p>
        </w:tc>
        <w:tc>
          <w:tcPr>
            <w:tcW w:w="5022" w:type="dxa"/>
            <w:shd w:val="clear" w:color="auto" w:fill="auto"/>
          </w:tcPr>
          <w:p w14:paraId="72758D94" w14:textId="31BAC117" w:rsidR="00E23240" w:rsidRPr="004D1EBD" w:rsidRDefault="00090BB8" w:rsidP="00363541">
            <w:pPr>
              <w:rPr>
                <w:rFonts w:ascii="Verdana" w:eastAsiaTheme="minorHAnsi" w:hAnsi="Verdana" w:cs="Calibri"/>
                <w:sz w:val="18"/>
                <w:szCs w:val="18"/>
              </w:rPr>
            </w:pPr>
            <w:r>
              <w:rPr>
                <w:rFonts w:ascii="Verdana" w:hAnsi="Verdana"/>
                <w:sz w:val="18"/>
              </w:rPr>
              <w:t xml:space="preserve">Szám: </w:t>
            </w:r>
            <w:r>
              <w:rPr>
                <w:rStyle w:val="ng-star-inserted"/>
                <w:rFonts w:ascii="Verdana" w:hAnsi="Verdana"/>
                <w:sz w:val="18"/>
              </w:rPr>
              <w:t>000140946 2025 80252 003 000 000 001.</w:t>
            </w:r>
          </w:p>
          <w:p w14:paraId="6E91C8CC" w14:textId="65856A17" w:rsidR="00090BB8" w:rsidRPr="004D1EBD" w:rsidRDefault="00090BB8" w:rsidP="00363541">
            <w:pPr>
              <w:pStyle w:val="Header"/>
              <w:tabs>
                <w:tab w:val="clear" w:pos="9406"/>
                <w:tab w:val="right" w:pos="9180"/>
              </w:tabs>
              <w:spacing w:line="276" w:lineRule="auto"/>
              <w:jc w:val="both"/>
              <w:rPr>
                <w:rFonts w:ascii="Verdana" w:hAnsi="Verdana" w:cs="Calibri"/>
                <w:sz w:val="18"/>
                <w:szCs w:val="18"/>
              </w:rPr>
            </w:pPr>
          </w:p>
          <w:p w14:paraId="69D13A62" w14:textId="77777777" w:rsidR="00090BB8" w:rsidRPr="004D1EBD" w:rsidRDefault="00090BB8" w:rsidP="00363541">
            <w:pPr>
              <w:pStyle w:val="Header"/>
              <w:tabs>
                <w:tab w:val="clear" w:pos="9406"/>
                <w:tab w:val="right" w:pos="9180"/>
              </w:tabs>
              <w:spacing w:line="276" w:lineRule="auto"/>
              <w:ind w:firstLine="851"/>
              <w:jc w:val="both"/>
              <w:rPr>
                <w:rFonts w:ascii="Verdana" w:hAnsi="Verdana" w:cs="Calibri"/>
                <w:sz w:val="18"/>
                <w:szCs w:val="18"/>
              </w:rPr>
            </w:pPr>
          </w:p>
        </w:tc>
        <w:tc>
          <w:tcPr>
            <w:tcW w:w="4536" w:type="dxa"/>
          </w:tcPr>
          <w:p w14:paraId="1AB9C09C" w14:textId="0355EB51" w:rsidR="00090BB8" w:rsidRPr="004F517D" w:rsidRDefault="000114E3" w:rsidP="00363541">
            <w:pPr>
              <w:pStyle w:val="Header"/>
              <w:tabs>
                <w:tab w:val="clear" w:pos="9406"/>
                <w:tab w:val="right" w:pos="9180"/>
              </w:tabs>
              <w:spacing w:line="276" w:lineRule="auto"/>
              <w:jc w:val="both"/>
              <w:rPr>
                <w:rFonts w:cs="Calibri"/>
                <w:color w:val="FF0000"/>
                <w:sz w:val="20"/>
                <w:szCs w:val="20"/>
              </w:rPr>
            </w:pPr>
            <w:r>
              <w:rPr>
                <w:sz w:val="20"/>
              </w:rPr>
              <w:t xml:space="preserve">Dátum: </w:t>
            </w:r>
            <w:bookmarkStart w:id="0" w:name="_GoBack"/>
            <w:bookmarkEnd w:id="0"/>
            <w:r w:rsidR="00090BB8">
              <w:rPr>
                <w:sz w:val="20"/>
              </w:rPr>
              <w:t>2025. január 28.</w:t>
            </w:r>
          </w:p>
        </w:tc>
      </w:tr>
    </w:tbl>
    <w:p w14:paraId="300E2F5E" w14:textId="77777777" w:rsidR="00090BB8" w:rsidRPr="002F3081" w:rsidRDefault="00090BB8" w:rsidP="00090BB8">
      <w:pPr>
        <w:pStyle w:val="Header"/>
        <w:tabs>
          <w:tab w:val="clear" w:pos="9406"/>
          <w:tab w:val="right" w:pos="9180"/>
        </w:tabs>
        <w:ind w:firstLine="851"/>
        <w:jc w:val="both"/>
        <w:rPr>
          <w:color w:val="FF0000"/>
        </w:rPr>
      </w:pPr>
    </w:p>
    <w:p w14:paraId="698580CC" w14:textId="7CEF8E11" w:rsidR="00520A85" w:rsidRPr="00CF2F01" w:rsidRDefault="003C06F0" w:rsidP="00520A85">
      <w:pPr>
        <w:tabs>
          <w:tab w:val="right" w:pos="9180"/>
        </w:tabs>
        <w:spacing w:after="0" w:line="240" w:lineRule="auto"/>
        <w:ind w:firstLine="851"/>
        <w:jc w:val="both"/>
        <w:rPr>
          <w:rFonts w:ascii="Verdana" w:hAnsi="Verdana"/>
          <w:sz w:val="20"/>
          <w:szCs w:val="20"/>
        </w:rPr>
      </w:pPr>
      <w:proofErr w:type="gramStart"/>
      <w:r>
        <w:rPr>
          <w:rFonts w:ascii="Verdana" w:hAnsi="Verdana"/>
          <w:sz w:val="20"/>
        </w:rPr>
        <w:t>A művelődésről szóló törvény (az SZK Hivatalos Közlönye, 72/2009., 13/2016., 30/2016. szám – kiigazítás, 6/2020., 47/2021., 78/2021. és 76/2023 szám) 76. szakasza, a Vajdaság Autonóm Tartomány hatásköreinek megállapításáról szóló törvény (az SZK Hivatalos Közlönye, 99/2009., 67/2012. szám – AB határozat, 18/2020. szám – más törvény és 111/2021. szám – más törvény) 41. szakasza 1. bekezdésének 1. pontja, a Vajdaság Autonóm Tartomány 2025. évi költségvetéséről szóló tartományi képviselőházi rendelet (VAT Hivatalos Lapja, 57/2024. szám) 11. szakasza, a tartományi közigazgatásról szóló tartományi</w:t>
      </w:r>
      <w:proofErr w:type="gramEnd"/>
      <w:r>
        <w:rPr>
          <w:rFonts w:ascii="Verdana" w:hAnsi="Verdana"/>
          <w:sz w:val="20"/>
        </w:rPr>
        <w:t xml:space="preserve"> </w:t>
      </w:r>
      <w:proofErr w:type="gramStart"/>
      <w:r>
        <w:rPr>
          <w:rFonts w:ascii="Verdana" w:hAnsi="Verdana"/>
          <w:sz w:val="20"/>
        </w:rPr>
        <w:t>képviselőházi rendelet (VAT Hivatalos Lapja, 37/2014., 54/2014. szám - más határozat, 37/2016., 29/2017., 24/2019., 66/2020. és 38/2021. szám) 15. szakasza és 24. szakaszának 2. bekezdése alapján, valamint a Szerb Köztársaság, az autonóm tartományok, illetve a helyi önkormányzatok költségvetéséből finanszírozott és társfinanszírozott művelődési projektek kiválasztásának kritériumairól, mércéiről és módjáról szóló rendelettel (az SZK Hivatalos Közlönye, 105/2016. és 112/2017. szám) összhangban, a Tartományi Művelődési, Tömegtájékoztatási és Vallási Közösségi Titkárság</w:t>
      </w:r>
      <w:proofErr w:type="gramEnd"/>
    </w:p>
    <w:p w14:paraId="599A07DD" w14:textId="77777777" w:rsidR="00520A85" w:rsidRPr="00CF2F01" w:rsidRDefault="00520A85" w:rsidP="00090BB8">
      <w:pPr>
        <w:tabs>
          <w:tab w:val="right" w:pos="9180"/>
        </w:tabs>
        <w:spacing w:after="0" w:line="240" w:lineRule="auto"/>
        <w:ind w:firstLine="851"/>
        <w:rPr>
          <w:rFonts w:ascii="Verdana" w:hAnsi="Verdana"/>
          <w:sz w:val="20"/>
          <w:szCs w:val="20"/>
          <w:lang w:val="sr-Cyrl-CS"/>
        </w:rPr>
      </w:pPr>
    </w:p>
    <w:p w14:paraId="3DD2264E" w14:textId="77777777" w:rsidR="00363541" w:rsidRDefault="00363541" w:rsidP="00363541">
      <w:pPr>
        <w:tabs>
          <w:tab w:val="right" w:pos="9180"/>
        </w:tabs>
        <w:spacing w:after="0" w:line="240" w:lineRule="auto"/>
        <w:ind w:firstLine="851"/>
        <w:rPr>
          <w:rFonts w:ascii="Verdana" w:hAnsi="Verdana"/>
          <w:b/>
          <w:color w:val="000000"/>
          <w:sz w:val="20"/>
        </w:rPr>
      </w:pPr>
      <w:r>
        <w:rPr>
          <w:rFonts w:ascii="Verdana" w:hAnsi="Verdana"/>
          <w:b/>
          <w:color w:val="000000"/>
          <w:sz w:val="20"/>
        </w:rPr>
        <w:tab/>
      </w:r>
      <w:r>
        <w:rPr>
          <w:rFonts w:ascii="Verdana" w:hAnsi="Verdana"/>
          <w:b/>
          <w:color w:val="000000"/>
          <w:sz w:val="20"/>
        </w:rPr>
        <w:tab/>
      </w:r>
      <w:r>
        <w:rPr>
          <w:rFonts w:ascii="Verdana" w:hAnsi="Verdana"/>
          <w:b/>
          <w:color w:val="000000"/>
          <w:sz w:val="20"/>
        </w:rPr>
        <w:tab/>
      </w:r>
    </w:p>
    <w:p w14:paraId="07477A37" w14:textId="460CD628" w:rsidR="00090BB8" w:rsidRPr="00CF2F01" w:rsidRDefault="00363541" w:rsidP="00363541">
      <w:pPr>
        <w:tabs>
          <w:tab w:val="right" w:pos="9180"/>
        </w:tabs>
        <w:spacing w:after="0"/>
        <w:ind w:firstLine="851"/>
        <w:jc w:val="center"/>
        <w:rPr>
          <w:rFonts w:ascii="Verdana" w:eastAsia="Times New Roman" w:hAnsi="Verdana" w:cs="Arial"/>
          <w:b/>
          <w:bCs/>
          <w:color w:val="000000"/>
          <w:sz w:val="20"/>
          <w:szCs w:val="20"/>
        </w:rPr>
      </w:pPr>
      <w:r>
        <w:rPr>
          <w:rFonts w:ascii="Verdana" w:hAnsi="Verdana"/>
          <w:b/>
          <w:color w:val="000000"/>
          <w:sz w:val="20"/>
        </w:rPr>
        <w:t xml:space="preserve">PÁLYÁZATOT </w:t>
      </w:r>
      <w:r w:rsidR="00601E5D">
        <w:rPr>
          <w:rFonts w:ascii="Verdana" w:hAnsi="Verdana"/>
          <w:b/>
          <w:color w:val="000000"/>
          <w:sz w:val="20"/>
        </w:rPr>
        <w:t>hirdet</w:t>
      </w:r>
    </w:p>
    <w:p w14:paraId="5C2852E4" w14:textId="06EA2451" w:rsidR="00090BB8" w:rsidRPr="00CF2F01" w:rsidRDefault="00601E5D" w:rsidP="00363541">
      <w:pPr>
        <w:tabs>
          <w:tab w:val="right" w:pos="9180"/>
        </w:tabs>
        <w:spacing w:after="0"/>
        <w:ind w:firstLine="851"/>
        <w:jc w:val="center"/>
        <w:rPr>
          <w:rFonts w:ascii="Verdana" w:eastAsia="Times New Roman" w:hAnsi="Verdana" w:cs="Arial"/>
          <w:b/>
          <w:bCs/>
          <w:sz w:val="20"/>
          <w:szCs w:val="20"/>
        </w:rPr>
      </w:pPr>
      <w:r>
        <w:rPr>
          <w:rFonts w:ascii="Verdana" w:hAnsi="Verdana"/>
          <w:b/>
          <w:sz w:val="20"/>
        </w:rPr>
        <w:t>A VAJDASÁG AT TERÜLETÉN ÉLŐ NEMZETI KISEBBSÉGEK - NEMZETI KÖZÖSSÉGEK MŰVELŐDÉSE ÉS MŰVÉSZETE SZEMPONTJÁBÓL JELENTŐS PROJEKTEK 2025. ÉVI FINANSZÍROZÁSÁRA ÉS TÁRSFINANSZÍROZÁSÁRA</w:t>
      </w:r>
    </w:p>
    <w:p w14:paraId="1200D68A" w14:textId="77777777" w:rsidR="00090BB8" w:rsidRPr="00CF2F01" w:rsidRDefault="00090BB8" w:rsidP="00090BB8">
      <w:pPr>
        <w:tabs>
          <w:tab w:val="right" w:pos="9180"/>
        </w:tabs>
        <w:spacing w:after="0"/>
        <w:ind w:right="-360" w:firstLine="851"/>
        <w:jc w:val="both"/>
        <w:rPr>
          <w:rFonts w:ascii="Verdana" w:hAnsi="Verdana" w:cs="Arial"/>
          <w:bCs/>
          <w:sz w:val="20"/>
          <w:szCs w:val="20"/>
          <w:lang w:val="sr-Cyrl-CS"/>
        </w:rPr>
      </w:pPr>
    </w:p>
    <w:p w14:paraId="131BFE5B" w14:textId="77777777" w:rsidR="00E52C20" w:rsidRDefault="00090BB8" w:rsidP="00090BB8">
      <w:pPr>
        <w:tabs>
          <w:tab w:val="right" w:pos="9180"/>
        </w:tabs>
        <w:spacing w:after="0" w:line="240" w:lineRule="auto"/>
        <w:ind w:firstLine="851"/>
        <w:jc w:val="both"/>
        <w:rPr>
          <w:rFonts w:ascii="Verdana" w:hAnsi="Verdana" w:cs="Arial"/>
          <w:bCs/>
          <w:sz w:val="20"/>
          <w:szCs w:val="20"/>
        </w:rPr>
      </w:pPr>
      <w:r>
        <w:rPr>
          <w:rFonts w:ascii="Verdana" w:hAnsi="Verdana"/>
          <w:sz w:val="20"/>
        </w:rPr>
        <w:t xml:space="preserve">A Tartományi Művelődési, Tömegtájékoztatási és Vallási Közösségi Titkárság (a továbbiakban: Titkárság) a 2025. évben </w:t>
      </w:r>
      <w:r>
        <w:rPr>
          <w:rFonts w:ascii="Verdana" w:hAnsi="Verdana"/>
          <w:b/>
          <w:bCs/>
          <w:sz w:val="20"/>
        </w:rPr>
        <w:t>összesen 35.000.000,00 dinárral</w:t>
      </w:r>
      <w:r>
        <w:rPr>
          <w:rFonts w:ascii="Verdana" w:hAnsi="Verdana"/>
          <w:sz w:val="20"/>
        </w:rPr>
        <w:t xml:space="preserve"> finanszírozza – </w:t>
      </w:r>
      <w:proofErr w:type="spellStart"/>
      <w:r>
        <w:rPr>
          <w:rFonts w:ascii="Verdana" w:hAnsi="Verdana"/>
          <w:sz w:val="20"/>
        </w:rPr>
        <w:t>társfinanszírozza</w:t>
      </w:r>
      <w:proofErr w:type="spellEnd"/>
      <w:r>
        <w:rPr>
          <w:rFonts w:ascii="Verdana" w:hAnsi="Verdana"/>
          <w:sz w:val="20"/>
        </w:rPr>
        <w:t xml:space="preserve"> a nemzeti kisebbségek – nemzeti közösségek művelődése és művészete szempontjából jelentős projekteket, a szellemi jellegű kulturális örökség védelme, a korszerű művészeti alkotómunka és a Vajdaság autonóm tartományi nemzeti kisebbségek – nemzeti közösségek nyelvein történő kiadói tevékenység területén. </w:t>
      </w:r>
    </w:p>
    <w:p w14:paraId="7057A9DB" w14:textId="564461E5" w:rsidR="00E52C20" w:rsidRPr="00774192" w:rsidRDefault="00E52C20" w:rsidP="00E52C20">
      <w:pPr>
        <w:tabs>
          <w:tab w:val="right" w:pos="9180"/>
        </w:tabs>
        <w:spacing w:after="0" w:line="240" w:lineRule="auto"/>
        <w:ind w:firstLine="425"/>
        <w:jc w:val="both"/>
        <w:rPr>
          <w:rFonts w:ascii="Verdana" w:hAnsi="Verdana" w:cs="Arial"/>
          <w:bCs/>
          <w:color w:val="000000"/>
          <w:sz w:val="20"/>
          <w:szCs w:val="20"/>
          <w:lang w:val="sr-Cyrl-CS"/>
        </w:rPr>
      </w:pPr>
    </w:p>
    <w:tbl>
      <w:tblPr>
        <w:tblpPr w:leftFromText="180" w:rightFromText="180" w:vertAnchor="text" w:horzAnchor="margin" w:tblpXSpec="center" w:tblpY="159"/>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765"/>
      </w:tblGrid>
      <w:tr w:rsidR="00E52C20" w:rsidRPr="00AF0957" w14:paraId="47E15174" w14:textId="77777777" w:rsidTr="00E52C20">
        <w:trPr>
          <w:trHeight w:val="416"/>
          <w:jc w:val="center"/>
        </w:trPr>
        <w:tc>
          <w:tcPr>
            <w:tcW w:w="9322" w:type="dxa"/>
            <w:gridSpan w:val="2"/>
          </w:tcPr>
          <w:p w14:paraId="6E1C1F15" w14:textId="77777777" w:rsidR="00E52C20" w:rsidRPr="00AF0957" w:rsidRDefault="00E52C20" w:rsidP="00851DC3">
            <w:pPr>
              <w:spacing w:after="0" w:line="240" w:lineRule="auto"/>
              <w:ind w:right="-360" w:firstLine="851"/>
              <w:jc w:val="center"/>
              <w:rPr>
                <w:rFonts w:ascii="Verdana" w:hAnsi="Verdana" w:cs="Arial"/>
                <w:color w:val="000000"/>
                <w:sz w:val="20"/>
                <w:szCs w:val="20"/>
              </w:rPr>
            </w:pPr>
            <w:r>
              <w:rPr>
                <w:rFonts w:ascii="Verdana" w:hAnsi="Verdana"/>
                <w:color w:val="000000"/>
                <w:sz w:val="20"/>
              </w:rPr>
              <w:t>a felhasználók besorolása:</w:t>
            </w:r>
          </w:p>
        </w:tc>
      </w:tr>
      <w:tr w:rsidR="00E52C20" w:rsidRPr="00AF0957" w14:paraId="244E5A64" w14:textId="77777777" w:rsidTr="00E52C20">
        <w:trPr>
          <w:jc w:val="center"/>
        </w:trPr>
        <w:tc>
          <w:tcPr>
            <w:tcW w:w="2557" w:type="dxa"/>
          </w:tcPr>
          <w:p w14:paraId="29FEAD7A" w14:textId="003A5A1E" w:rsidR="00E52C20" w:rsidRPr="00AF0957" w:rsidRDefault="00E52C20" w:rsidP="00E52C20">
            <w:pPr>
              <w:spacing w:after="0" w:line="240" w:lineRule="auto"/>
              <w:ind w:right="-720" w:firstLine="306"/>
              <w:rPr>
                <w:rFonts w:ascii="Verdana" w:hAnsi="Verdana" w:cs="Arial"/>
                <w:color w:val="000000"/>
                <w:sz w:val="20"/>
                <w:szCs w:val="20"/>
              </w:rPr>
            </w:pPr>
            <w:r>
              <w:rPr>
                <w:rFonts w:ascii="Verdana" w:hAnsi="Verdana"/>
                <w:color w:val="000000"/>
                <w:sz w:val="20"/>
              </w:rPr>
              <w:t>1.200.000,00</w:t>
            </w:r>
          </w:p>
        </w:tc>
        <w:tc>
          <w:tcPr>
            <w:tcW w:w="6765" w:type="dxa"/>
          </w:tcPr>
          <w:p w14:paraId="2A51EF19" w14:textId="77777777" w:rsidR="00E52C20" w:rsidRPr="00AF0957" w:rsidRDefault="00E52C20" w:rsidP="00AA5D0E">
            <w:pPr>
              <w:spacing w:after="0" w:line="240" w:lineRule="auto"/>
              <w:ind w:right="-360"/>
              <w:jc w:val="both"/>
              <w:rPr>
                <w:rFonts w:ascii="Verdana" w:hAnsi="Verdana" w:cs="Arial"/>
                <w:color w:val="000000"/>
                <w:sz w:val="20"/>
                <w:szCs w:val="20"/>
              </w:rPr>
            </w:pPr>
            <w:r>
              <w:rPr>
                <w:rFonts w:ascii="Verdana" w:hAnsi="Verdana"/>
                <w:color w:val="000000"/>
                <w:sz w:val="20"/>
              </w:rPr>
              <w:t>4631 - Átutalások a hatalom egyéb szintjeinek</w:t>
            </w:r>
          </w:p>
        </w:tc>
      </w:tr>
      <w:tr w:rsidR="00E52C20" w:rsidRPr="00AF0957" w14:paraId="4FC867D6" w14:textId="77777777" w:rsidTr="00E52C20">
        <w:trPr>
          <w:jc w:val="center"/>
        </w:trPr>
        <w:tc>
          <w:tcPr>
            <w:tcW w:w="2557" w:type="dxa"/>
          </w:tcPr>
          <w:p w14:paraId="6CEE6CAB" w14:textId="7B3D7202" w:rsidR="00E52C20" w:rsidRPr="00AF0957" w:rsidRDefault="00DE2DAA" w:rsidP="00E52C20">
            <w:pPr>
              <w:spacing w:after="0" w:line="240" w:lineRule="auto"/>
              <w:ind w:right="-720" w:firstLine="306"/>
              <w:rPr>
                <w:rFonts w:ascii="Verdana" w:hAnsi="Verdana" w:cs="Arial"/>
                <w:color w:val="000000"/>
                <w:sz w:val="20"/>
                <w:szCs w:val="20"/>
              </w:rPr>
            </w:pPr>
            <w:r>
              <w:rPr>
                <w:rFonts w:ascii="Verdana" w:hAnsi="Verdana"/>
                <w:color w:val="000000"/>
                <w:sz w:val="20"/>
              </w:rPr>
              <w:t>30.300.000,00</w:t>
            </w:r>
          </w:p>
        </w:tc>
        <w:tc>
          <w:tcPr>
            <w:tcW w:w="6765" w:type="dxa"/>
          </w:tcPr>
          <w:p w14:paraId="11CBBAC2" w14:textId="77777777" w:rsidR="00E52C20" w:rsidRPr="00AF0957" w:rsidRDefault="00E52C20" w:rsidP="00AA5D0E">
            <w:pPr>
              <w:numPr>
                <w:ilvl w:val="0"/>
                <w:numId w:val="9"/>
              </w:numPr>
              <w:spacing w:after="0" w:line="240" w:lineRule="auto"/>
              <w:ind w:right="-360" w:hanging="806"/>
              <w:contextualSpacing/>
              <w:jc w:val="both"/>
              <w:rPr>
                <w:rFonts w:ascii="Verdana" w:hAnsi="Verdana" w:cs="Arial"/>
                <w:bCs/>
                <w:color w:val="000000"/>
                <w:sz w:val="20"/>
                <w:szCs w:val="20"/>
              </w:rPr>
            </w:pPr>
            <w:r>
              <w:rPr>
                <w:rFonts w:ascii="Verdana" w:hAnsi="Verdana"/>
                <w:color w:val="000000"/>
                <w:sz w:val="20"/>
              </w:rPr>
              <w:t>- Adományok egyéb nonprofit szervezeteknek</w:t>
            </w:r>
          </w:p>
        </w:tc>
      </w:tr>
      <w:tr w:rsidR="00E52C20" w:rsidRPr="00DC39DC" w14:paraId="0CBC55B8" w14:textId="77777777" w:rsidTr="00E52C20">
        <w:trPr>
          <w:jc w:val="center"/>
        </w:trPr>
        <w:tc>
          <w:tcPr>
            <w:tcW w:w="2557" w:type="dxa"/>
          </w:tcPr>
          <w:p w14:paraId="4D09C8A8" w14:textId="7E69CE1F" w:rsidR="00E52C20" w:rsidRPr="00DC39DC" w:rsidRDefault="00DE2DAA" w:rsidP="00E52C20">
            <w:pPr>
              <w:tabs>
                <w:tab w:val="right" w:pos="9180"/>
              </w:tabs>
              <w:spacing w:after="0"/>
              <w:ind w:right="119" w:firstLine="306"/>
              <w:rPr>
                <w:rFonts w:ascii="Verdana" w:hAnsi="Verdana" w:cs="Arial"/>
                <w:color w:val="000000"/>
                <w:sz w:val="20"/>
                <w:szCs w:val="20"/>
              </w:rPr>
            </w:pPr>
            <w:r>
              <w:rPr>
                <w:rFonts w:ascii="Verdana" w:hAnsi="Verdana"/>
                <w:color w:val="000000"/>
                <w:sz w:val="20"/>
              </w:rPr>
              <w:t>2.200.000,00</w:t>
            </w:r>
          </w:p>
        </w:tc>
        <w:tc>
          <w:tcPr>
            <w:tcW w:w="6765" w:type="dxa"/>
          </w:tcPr>
          <w:p w14:paraId="0B63BFA8" w14:textId="77777777" w:rsidR="00E52C20" w:rsidRPr="00DC39DC" w:rsidRDefault="00E52C20" w:rsidP="00950A98">
            <w:pPr>
              <w:tabs>
                <w:tab w:val="right" w:pos="9180"/>
              </w:tabs>
              <w:spacing w:after="0"/>
              <w:ind w:right="119" w:firstLine="34"/>
              <w:rPr>
                <w:rFonts w:ascii="Verdana" w:hAnsi="Verdana" w:cs="Arial"/>
                <w:color w:val="000000"/>
                <w:sz w:val="20"/>
                <w:szCs w:val="20"/>
              </w:rPr>
            </w:pPr>
            <w:r>
              <w:rPr>
                <w:rFonts w:ascii="Verdana" w:hAnsi="Verdana"/>
                <w:color w:val="000000"/>
                <w:sz w:val="20"/>
              </w:rPr>
              <w:t>4511 - Nem pénzügyi közvállalatok és szervezetek pénzbeli támogatása</w:t>
            </w:r>
          </w:p>
        </w:tc>
      </w:tr>
      <w:tr w:rsidR="00E52C20" w:rsidRPr="00DC39DC" w14:paraId="604BA58C" w14:textId="77777777" w:rsidTr="00E52C20">
        <w:trPr>
          <w:jc w:val="center"/>
        </w:trPr>
        <w:tc>
          <w:tcPr>
            <w:tcW w:w="2557" w:type="dxa"/>
          </w:tcPr>
          <w:p w14:paraId="711D287E" w14:textId="2EAE9CB5" w:rsidR="00E52C20" w:rsidRPr="00DC39DC" w:rsidRDefault="00DE2DAA" w:rsidP="00E52C20">
            <w:pPr>
              <w:tabs>
                <w:tab w:val="right" w:pos="9180"/>
              </w:tabs>
              <w:spacing w:after="0"/>
              <w:ind w:right="119" w:firstLine="306"/>
              <w:rPr>
                <w:rFonts w:ascii="Verdana" w:hAnsi="Verdana" w:cs="Arial"/>
                <w:color w:val="000000"/>
                <w:sz w:val="20"/>
                <w:szCs w:val="20"/>
              </w:rPr>
            </w:pPr>
            <w:r>
              <w:rPr>
                <w:rFonts w:ascii="Verdana" w:hAnsi="Verdana"/>
                <w:color w:val="000000"/>
                <w:sz w:val="20"/>
              </w:rPr>
              <w:t>1.300.000,00</w:t>
            </w:r>
          </w:p>
        </w:tc>
        <w:tc>
          <w:tcPr>
            <w:tcW w:w="6765" w:type="dxa"/>
          </w:tcPr>
          <w:p w14:paraId="06A76EA0" w14:textId="77777777" w:rsidR="00E52C20" w:rsidRPr="00DC39DC" w:rsidRDefault="00E52C20" w:rsidP="00950A98">
            <w:pPr>
              <w:tabs>
                <w:tab w:val="right" w:pos="9180"/>
              </w:tabs>
              <w:spacing w:after="0"/>
              <w:ind w:right="119" w:firstLine="34"/>
              <w:jc w:val="both"/>
              <w:rPr>
                <w:rFonts w:ascii="Verdana" w:hAnsi="Verdana" w:cs="Arial"/>
                <w:bCs/>
                <w:color w:val="000000"/>
                <w:sz w:val="20"/>
                <w:szCs w:val="20"/>
              </w:rPr>
            </w:pPr>
            <w:r>
              <w:rPr>
                <w:rFonts w:ascii="Verdana" w:hAnsi="Verdana"/>
                <w:color w:val="000000"/>
                <w:sz w:val="20"/>
              </w:rPr>
              <w:t>4541 - Magánvállalatok pénzbeli támogatása</w:t>
            </w:r>
          </w:p>
        </w:tc>
      </w:tr>
    </w:tbl>
    <w:p w14:paraId="54817EA7" w14:textId="77777777" w:rsidR="00090BB8" w:rsidRPr="00CF2F01" w:rsidRDefault="00090BB8" w:rsidP="00090BB8">
      <w:pPr>
        <w:tabs>
          <w:tab w:val="right" w:pos="9180"/>
        </w:tabs>
        <w:jc w:val="both"/>
        <w:rPr>
          <w:rFonts w:ascii="Verdana" w:hAnsi="Verdana" w:cs="Arial"/>
          <w:b/>
          <w:bCs/>
          <w:sz w:val="18"/>
          <w:szCs w:val="18"/>
          <w:lang w:val="sr-Cyrl-CS"/>
        </w:rPr>
      </w:pPr>
    </w:p>
    <w:p w14:paraId="06E4C23C" w14:textId="77777777" w:rsidR="00090BB8" w:rsidRPr="00CF2F01" w:rsidRDefault="00090BB8" w:rsidP="00090BB8">
      <w:pPr>
        <w:tabs>
          <w:tab w:val="right" w:pos="9180"/>
        </w:tabs>
        <w:spacing w:after="0" w:line="240" w:lineRule="auto"/>
        <w:jc w:val="center"/>
        <w:rPr>
          <w:rFonts w:ascii="Verdana" w:hAnsi="Verdana" w:cs="Arial"/>
          <w:b/>
          <w:bCs/>
          <w:sz w:val="20"/>
          <w:szCs w:val="20"/>
        </w:rPr>
      </w:pPr>
      <w:r>
        <w:rPr>
          <w:rFonts w:ascii="Verdana" w:hAnsi="Verdana"/>
          <w:b/>
          <w:sz w:val="20"/>
        </w:rPr>
        <w:t>I. AZ ESZKÖZÖK FELOSZTÁSA</w:t>
      </w:r>
    </w:p>
    <w:p w14:paraId="10FC2B0D" w14:textId="77777777" w:rsidR="00090BB8" w:rsidRPr="00CF2F01" w:rsidRDefault="00090BB8" w:rsidP="00090BB8">
      <w:pPr>
        <w:tabs>
          <w:tab w:val="right" w:pos="9180"/>
        </w:tabs>
        <w:spacing w:after="0" w:line="240" w:lineRule="auto"/>
        <w:ind w:firstLine="851"/>
        <w:contextualSpacing/>
        <w:jc w:val="both"/>
        <w:rPr>
          <w:rFonts w:ascii="Verdana" w:hAnsi="Verdana" w:cs="Arial"/>
          <w:b/>
          <w:bCs/>
          <w:sz w:val="20"/>
          <w:szCs w:val="20"/>
          <w:lang w:val="sr-Cyrl-CS"/>
        </w:rPr>
      </w:pPr>
    </w:p>
    <w:p w14:paraId="350C4E7E" w14:textId="0BF963DA" w:rsidR="00090BB8" w:rsidRPr="00CF2F01" w:rsidRDefault="00090BB8" w:rsidP="00090BB8">
      <w:pPr>
        <w:numPr>
          <w:ilvl w:val="0"/>
          <w:numId w:val="3"/>
        </w:numPr>
        <w:tabs>
          <w:tab w:val="right" w:pos="0"/>
        </w:tabs>
        <w:spacing w:after="0" w:line="240" w:lineRule="auto"/>
        <w:ind w:left="0" w:firstLine="360"/>
        <w:contextualSpacing/>
        <w:jc w:val="both"/>
        <w:rPr>
          <w:rFonts w:ascii="Verdana" w:hAnsi="Verdana" w:cs="Arial"/>
          <w:bCs/>
          <w:sz w:val="20"/>
          <w:szCs w:val="20"/>
        </w:rPr>
      </w:pPr>
      <w:r>
        <w:rPr>
          <w:rFonts w:ascii="Verdana" w:hAnsi="Verdana"/>
          <w:b/>
          <w:bCs/>
          <w:sz w:val="20"/>
        </w:rPr>
        <w:t xml:space="preserve">A nemzeti kisebbségek – nemzeti közösségek szellemi kulturális öröksége és korszerű művészeti alkotómunkája védelmének területén a Titkárság az alábbiakat finanszírozza – </w:t>
      </w:r>
      <w:proofErr w:type="spellStart"/>
      <w:r>
        <w:rPr>
          <w:rFonts w:ascii="Verdana" w:hAnsi="Verdana"/>
          <w:b/>
          <w:bCs/>
          <w:sz w:val="20"/>
        </w:rPr>
        <w:t>társfinanszírozza</w:t>
      </w:r>
      <w:proofErr w:type="spellEnd"/>
      <w:r>
        <w:rPr>
          <w:rFonts w:ascii="Verdana" w:hAnsi="Verdana"/>
          <w:b/>
          <w:bCs/>
          <w:sz w:val="20"/>
        </w:rPr>
        <w:t>:</w:t>
      </w:r>
    </w:p>
    <w:p w14:paraId="342BF72A" w14:textId="77777777" w:rsidR="00090BB8" w:rsidRPr="00774192" w:rsidRDefault="00090BB8" w:rsidP="00090BB8">
      <w:pPr>
        <w:tabs>
          <w:tab w:val="right" w:pos="0"/>
        </w:tabs>
        <w:spacing w:after="0" w:line="240" w:lineRule="auto"/>
        <w:ind w:left="360"/>
        <w:contextualSpacing/>
        <w:jc w:val="both"/>
        <w:rPr>
          <w:rFonts w:ascii="Verdana" w:hAnsi="Verdana" w:cs="Arial"/>
          <w:bCs/>
          <w:color w:val="000000"/>
          <w:sz w:val="20"/>
          <w:szCs w:val="20"/>
          <w:lang w:val="sr-Cyrl-CS"/>
        </w:rPr>
      </w:pPr>
    </w:p>
    <w:p w14:paraId="15B5D35D" w14:textId="77777777" w:rsidR="00090BB8" w:rsidRPr="00774192" w:rsidRDefault="00090BB8" w:rsidP="00CD707E">
      <w:pPr>
        <w:numPr>
          <w:ilvl w:val="0"/>
          <w:numId w:val="4"/>
        </w:numPr>
        <w:tabs>
          <w:tab w:val="right" w:pos="709"/>
        </w:tabs>
        <w:spacing w:after="0"/>
        <w:ind w:left="0" w:right="119" w:firstLine="360"/>
        <w:jc w:val="both"/>
        <w:rPr>
          <w:rFonts w:ascii="Verdana" w:hAnsi="Verdana" w:cs="Arial"/>
          <w:color w:val="000000"/>
          <w:sz w:val="20"/>
          <w:szCs w:val="20"/>
        </w:rPr>
      </w:pPr>
      <w:r>
        <w:rPr>
          <w:rFonts w:ascii="Verdana" w:hAnsi="Verdana"/>
          <w:b/>
          <w:bCs/>
          <w:color w:val="000000"/>
          <w:sz w:val="20"/>
        </w:rPr>
        <w:lastRenderedPageBreak/>
        <w:t>a Vajdaság AT területén élő nemzeti kisebbségek – nemzeti közösségek korszerű művészeti alkotómunkájának területéhez tartozó projekteket:</w:t>
      </w:r>
      <w:r>
        <w:rPr>
          <w:rFonts w:ascii="Verdana" w:hAnsi="Verdana"/>
          <w:color w:val="000000"/>
          <w:sz w:val="20"/>
        </w:rPr>
        <w:t xml:space="preserve"> </w:t>
      </w:r>
    </w:p>
    <w:p w14:paraId="7B7A46BC" w14:textId="77777777" w:rsidR="00090BB8" w:rsidRPr="00774192" w:rsidRDefault="00090BB8" w:rsidP="00CD707E">
      <w:pPr>
        <w:tabs>
          <w:tab w:val="right" w:pos="9180"/>
        </w:tabs>
        <w:spacing w:after="0"/>
        <w:ind w:firstLine="426"/>
        <w:jc w:val="both"/>
        <w:rPr>
          <w:rFonts w:ascii="Verdana" w:eastAsia="Times New Roman" w:hAnsi="Verdana" w:cs="Arial"/>
          <w:color w:val="000000"/>
          <w:sz w:val="20"/>
          <w:szCs w:val="20"/>
        </w:rPr>
      </w:pPr>
      <w:r>
        <w:rPr>
          <w:rFonts w:ascii="Verdana" w:hAnsi="Verdana"/>
          <w:color w:val="000000"/>
          <w:sz w:val="20"/>
        </w:rPr>
        <w:t>- irodalmi alkotómunka (rendezvények, fesztiválok, díjak, táborok),</w:t>
      </w:r>
    </w:p>
    <w:p w14:paraId="1CF8A418" w14:textId="77777777" w:rsidR="00090BB8" w:rsidRPr="00774192" w:rsidRDefault="00090BB8" w:rsidP="00CD707E">
      <w:pPr>
        <w:tabs>
          <w:tab w:val="right" w:pos="9180"/>
        </w:tabs>
        <w:spacing w:after="0"/>
        <w:ind w:firstLine="426"/>
        <w:jc w:val="both"/>
        <w:rPr>
          <w:rFonts w:ascii="Verdana" w:eastAsia="Times New Roman" w:hAnsi="Verdana" w:cs="Arial"/>
          <w:b/>
          <w:color w:val="000000"/>
          <w:sz w:val="20"/>
          <w:szCs w:val="20"/>
        </w:rPr>
      </w:pPr>
      <w:r>
        <w:rPr>
          <w:rFonts w:ascii="Verdana" w:hAnsi="Verdana"/>
          <w:color w:val="000000"/>
          <w:sz w:val="20"/>
        </w:rPr>
        <w:t>- amatőr színjátszás és interpretáció, az amatőr színházak műsorszerű programja a nemzeti kisebbségek – nemzeti közösségek nyelvein (színházi előadások, műhelyek, fesztiválok, díjak),</w:t>
      </w:r>
    </w:p>
    <w:p w14:paraId="09BBE1B2" w14:textId="77777777" w:rsidR="00090BB8" w:rsidRPr="00774192" w:rsidRDefault="00090BB8" w:rsidP="00CD707E">
      <w:pPr>
        <w:tabs>
          <w:tab w:val="right" w:pos="9180"/>
        </w:tabs>
        <w:spacing w:after="0"/>
        <w:ind w:firstLine="426"/>
        <w:jc w:val="both"/>
        <w:rPr>
          <w:rFonts w:ascii="Verdana" w:hAnsi="Verdana" w:cs="Arial"/>
          <w:color w:val="000000"/>
          <w:sz w:val="20"/>
          <w:szCs w:val="20"/>
        </w:rPr>
      </w:pPr>
      <w:r>
        <w:rPr>
          <w:rFonts w:ascii="Verdana" w:hAnsi="Verdana"/>
          <w:color w:val="000000"/>
          <w:sz w:val="20"/>
        </w:rPr>
        <w:t xml:space="preserve">- zenei-, zenei-színpadi alkotómunka és tánc (szerzői anyag felvételezése, koncertek, műhelyek, fesztiválok, tánc), </w:t>
      </w:r>
    </w:p>
    <w:p w14:paraId="07CE2D41" w14:textId="77777777" w:rsidR="00090BB8" w:rsidRPr="00774192" w:rsidRDefault="00090BB8" w:rsidP="00CD707E">
      <w:pPr>
        <w:tabs>
          <w:tab w:val="right" w:pos="9180"/>
        </w:tabs>
        <w:spacing w:after="0"/>
        <w:ind w:right="-357" w:firstLine="426"/>
        <w:jc w:val="both"/>
        <w:rPr>
          <w:rFonts w:ascii="Verdana" w:hAnsi="Verdana" w:cs="Arial"/>
          <w:color w:val="000000"/>
          <w:sz w:val="20"/>
          <w:szCs w:val="20"/>
        </w:rPr>
      </w:pPr>
      <w:r>
        <w:rPr>
          <w:rFonts w:ascii="Verdana" w:hAnsi="Verdana"/>
          <w:color w:val="000000"/>
          <w:sz w:val="20"/>
        </w:rPr>
        <w:t>- képzőművészeti, alkalmazott és multimediális alkotómunka (kiállítások, táborok, műhelyek),</w:t>
      </w:r>
    </w:p>
    <w:p w14:paraId="0BAAC3F3" w14:textId="77777777" w:rsidR="00090BB8" w:rsidRPr="00774192" w:rsidRDefault="00090BB8" w:rsidP="00CD707E">
      <w:pPr>
        <w:tabs>
          <w:tab w:val="right" w:pos="9180"/>
        </w:tabs>
        <w:spacing w:after="0"/>
        <w:ind w:right="-357" w:firstLine="426"/>
        <w:jc w:val="both"/>
        <w:rPr>
          <w:rFonts w:ascii="Verdana" w:hAnsi="Verdana" w:cs="Arial"/>
          <w:color w:val="000000"/>
          <w:sz w:val="20"/>
          <w:szCs w:val="20"/>
        </w:rPr>
      </w:pPr>
      <w:r>
        <w:rPr>
          <w:rFonts w:ascii="Verdana" w:hAnsi="Verdana"/>
          <w:color w:val="000000"/>
          <w:sz w:val="20"/>
        </w:rPr>
        <w:t>- hazai és külföldi vendégszereplési programok és</w:t>
      </w:r>
    </w:p>
    <w:p w14:paraId="312BF0A2" w14:textId="77777777" w:rsidR="00090BB8" w:rsidRPr="00774192" w:rsidRDefault="00090BB8" w:rsidP="00CD707E">
      <w:pPr>
        <w:tabs>
          <w:tab w:val="right" w:pos="9180"/>
        </w:tabs>
        <w:spacing w:after="0"/>
        <w:ind w:right="-357" w:firstLine="426"/>
        <w:jc w:val="both"/>
        <w:rPr>
          <w:rFonts w:ascii="Verdana" w:hAnsi="Verdana" w:cs="Arial"/>
          <w:color w:val="000000"/>
          <w:sz w:val="20"/>
          <w:szCs w:val="20"/>
        </w:rPr>
      </w:pPr>
      <w:r>
        <w:rPr>
          <w:rFonts w:ascii="Verdana" w:hAnsi="Verdana"/>
          <w:color w:val="000000"/>
          <w:sz w:val="20"/>
        </w:rPr>
        <w:t>- a művészet területén elért kimagasló eredményekért járó díjak.</w:t>
      </w:r>
    </w:p>
    <w:p w14:paraId="7DBB48E5" w14:textId="77777777" w:rsidR="00090BB8" w:rsidRDefault="00090BB8" w:rsidP="00090BB8">
      <w:pPr>
        <w:tabs>
          <w:tab w:val="right" w:pos="9180"/>
        </w:tabs>
        <w:spacing w:after="0" w:line="240" w:lineRule="auto"/>
        <w:ind w:right="-357" w:firstLine="851"/>
        <w:jc w:val="both"/>
        <w:rPr>
          <w:rFonts w:ascii="Verdana" w:hAnsi="Verdana" w:cs="Arial"/>
          <w:color w:val="000000"/>
          <w:sz w:val="20"/>
          <w:szCs w:val="20"/>
        </w:rPr>
      </w:pPr>
    </w:p>
    <w:p w14:paraId="14E8756D" w14:textId="77777777" w:rsidR="00090BB8" w:rsidRPr="00774192" w:rsidRDefault="00090BB8" w:rsidP="00090BB8">
      <w:pPr>
        <w:numPr>
          <w:ilvl w:val="0"/>
          <w:numId w:val="2"/>
        </w:numPr>
        <w:tabs>
          <w:tab w:val="clear" w:pos="1440"/>
          <w:tab w:val="num" w:pos="180"/>
          <w:tab w:val="num" w:pos="709"/>
          <w:tab w:val="right" w:pos="9180"/>
        </w:tabs>
        <w:spacing w:after="0" w:line="240" w:lineRule="auto"/>
        <w:ind w:left="0" w:firstLine="425"/>
        <w:jc w:val="both"/>
        <w:rPr>
          <w:rFonts w:ascii="Verdana" w:hAnsi="Verdana" w:cs="Arial"/>
          <w:color w:val="000000"/>
          <w:sz w:val="20"/>
          <w:szCs w:val="20"/>
        </w:rPr>
      </w:pPr>
      <w:r>
        <w:rPr>
          <w:rFonts w:ascii="Verdana" w:hAnsi="Verdana"/>
          <w:b/>
          <w:color w:val="000000"/>
          <w:sz w:val="20"/>
        </w:rPr>
        <w:t xml:space="preserve"> a szellemi kulturális örökség védelmének, ápolásának és bemutatásának célját szolgáló projektek</w:t>
      </w:r>
      <w:proofErr w:type="gramStart"/>
      <w:r>
        <w:rPr>
          <w:rFonts w:ascii="Verdana" w:hAnsi="Verdana"/>
          <w:b/>
          <w:color w:val="000000"/>
          <w:sz w:val="20"/>
        </w:rPr>
        <w:t xml:space="preserve">, </w:t>
      </w:r>
      <w:r>
        <w:rPr>
          <w:rFonts w:ascii="Verdana" w:hAnsi="Verdana"/>
          <w:color w:val="000000"/>
          <w:sz w:val="20"/>
        </w:rPr>
        <w:t xml:space="preserve"> </w:t>
      </w:r>
      <w:r>
        <w:rPr>
          <w:rFonts w:ascii="Verdana" w:hAnsi="Verdana"/>
          <w:b/>
          <w:color w:val="000000"/>
          <w:sz w:val="20"/>
        </w:rPr>
        <w:t>amelyek</w:t>
      </w:r>
      <w:proofErr w:type="gramEnd"/>
      <w:r>
        <w:rPr>
          <w:rFonts w:ascii="Verdana" w:hAnsi="Verdana"/>
          <w:b/>
          <w:color w:val="000000"/>
          <w:sz w:val="20"/>
        </w:rPr>
        <w:t xml:space="preserve"> Vajdaság Autonóm Tartomány területén az eredeti néptánc, az eredeti népdal és zene, a népi szokások és hiedelmek, valamint a régi népi mesterségek területére vonatkoznak:</w:t>
      </w:r>
    </w:p>
    <w:p w14:paraId="34ED905E" w14:textId="77777777" w:rsidR="00090BB8" w:rsidRPr="00774192" w:rsidRDefault="00090BB8" w:rsidP="00CD707E">
      <w:pPr>
        <w:tabs>
          <w:tab w:val="right" w:pos="9356"/>
        </w:tabs>
        <w:spacing w:after="0"/>
        <w:ind w:firstLine="425"/>
        <w:jc w:val="both"/>
        <w:rPr>
          <w:rFonts w:ascii="Verdana" w:hAnsi="Verdana" w:cs="Arial"/>
          <w:color w:val="000000"/>
          <w:sz w:val="20"/>
          <w:szCs w:val="20"/>
        </w:rPr>
      </w:pPr>
      <w:r>
        <w:rPr>
          <w:rFonts w:ascii="Verdana" w:hAnsi="Verdana"/>
          <w:color w:val="000000"/>
          <w:sz w:val="20"/>
        </w:rPr>
        <w:t xml:space="preserve">- a hagyományos népi kultúra megőrzése, fejlesztése és ápolásának ösztönzése,  </w:t>
      </w:r>
    </w:p>
    <w:p w14:paraId="18C841B7" w14:textId="77777777" w:rsidR="00090BB8" w:rsidRPr="00774192" w:rsidRDefault="00090BB8" w:rsidP="00CD707E">
      <w:pPr>
        <w:tabs>
          <w:tab w:val="right" w:pos="9180"/>
        </w:tabs>
        <w:spacing w:after="0"/>
        <w:ind w:left="425"/>
        <w:jc w:val="both"/>
        <w:rPr>
          <w:rFonts w:ascii="Verdana" w:hAnsi="Verdana" w:cs="Arial"/>
          <w:color w:val="000000"/>
          <w:sz w:val="20"/>
          <w:szCs w:val="20"/>
        </w:rPr>
      </w:pPr>
      <w:r>
        <w:rPr>
          <w:rFonts w:ascii="Verdana" w:hAnsi="Verdana"/>
          <w:color w:val="000000"/>
          <w:sz w:val="20"/>
        </w:rPr>
        <w:t>- a Vajdaság AT területén élő nemzeti kisebbségek – nemzeti közösségek jellegzetességének megőrzése szempontjából kiemelt jelentőségű fesztiválok és versenyek,</w:t>
      </w:r>
    </w:p>
    <w:p w14:paraId="558DBB9B" w14:textId="77777777" w:rsidR="00090BB8" w:rsidRPr="00774192" w:rsidRDefault="00090BB8" w:rsidP="00CD707E">
      <w:pPr>
        <w:tabs>
          <w:tab w:val="right" w:pos="9180"/>
        </w:tabs>
        <w:spacing w:after="0"/>
        <w:ind w:firstLine="425"/>
        <w:jc w:val="both"/>
        <w:rPr>
          <w:rFonts w:ascii="Verdana" w:hAnsi="Verdana" w:cs="Arial"/>
          <w:color w:val="000000"/>
          <w:sz w:val="20"/>
          <w:szCs w:val="20"/>
        </w:rPr>
      </w:pPr>
      <w:r>
        <w:rPr>
          <w:rFonts w:ascii="Verdana" w:hAnsi="Verdana"/>
          <w:color w:val="000000"/>
          <w:sz w:val="20"/>
        </w:rPr>
        <w:t>- terepi adatgyűjtés, kutatások, dokumentálás, brosúrák, katalógusok kiadása,</w:t>
      </w:r>
    </w:p>
    <w:p w14:paraId="39631701" w14:textId="77777777" w:rsidR="00090BB8" w:rsidRPr="00774192" w:rsidRDefault="00090BB8" w:rsidP="00CD707E">
      <w:pPr>
        <w:tabs>
          <w:tab w:val="right" w:pos="9180"/>
        </w:tabs>
        <w:spacing w:after="0"/>
        <w:ind w:firstLine="425"/>
        <w:jc w:val="both"/>
        <w:rPr>
          <w:rFonts w:ascii="Verdana" w:hAnsi="Verdana" w:cs="Arial"/>
          <w:color w:val="000000"/>
          <w:sz w:val="20"/>
          <w:szCs w:val="20"/>
        </w:rPr>
      </w:pPr>
      <w:r>
        <w:rPr>
          <w:rFonts w:ascii="Verdana" w:hAnsi="Verdana"/>
          <w:color w:val="000000"/>
          <w:sz w:val="20"/>
        </w:rPr>
        <w:t>- feltételek megteremtése a néptáncegyüttesek, eredeti népi zenekarok és énekcsoportok, népi mesterműhelyek munkájához (népviselet készítése, hagyományos hangszerek beszerzése és javítása, a népi mesterműhelyek munkájához szükséges alapanyagok és felszerelés beszerzése),</w:t>
      </w:r>
    </w:p>
    <w:p w14:paraId="29765835" w14:textId="77777777" w:rsidR="00090BB8" w:rsidRPr="00774192" w:rsidRDefault="00090BB8" w:rsidP="00CD707E">
      <w:pPr>
        <w:tabs>
          <w:tab w:val="right" w:pos="9180"/>
        </w:tabs>
        <w:spacing w:after="0"/>
        <w:ind w:firstLine="425"/>
        <w:jc w:val="both"/>
        <w:rPr>
          <w:rFonts w:ascii="Verdana" w:hAnsi="Verdana" w:cs="Arial"/>
          <w:color w:val="000000"/>
          <w:sz w:val="20"/>
          <w:szCs w:val="20"/>
        </w:rPr>
      </w:pPr>
      <w:r>
        <w:rPr>
          <w:rFonts w:ascii="Verdana" w:hAnsi="Verdana"/>
          <w:color w:val="000000"/>
          <w:sz w:val="20"/>
        </w:rPr>
        <w:t>- a kulturális örökség védelmén alapuló új tartalmak létrehozása, bemutatása és népszerűsítése (a néptáncegyüttesek új táncmozdulatainak megalkotása, eredeti népzenét tartalmazó CD-k kiadása, vendégszereplések stb.),</w:t>
      </w:r>
    </w:p>
    <w:p w14:paraId="3C22B0BC" w14:textId="77777777" w:rsidR="00090BB8" w:rsidRPr="00774192" w:rsidRDefault="00090BB8" w:rsidP="00CD707E">
      <w:pPr>
        <w:tabs>
          <w:tab w:val="right" w:pos="9180"/>
        </w:tabs>
        <w:spacing w:after="0"/>
        <w:ind w:firstLine="425"/>
        <w:jc w:val="both"/>
        <w:rPr>
          <w:rFonts w:ascii="Verdana" w:hAnsi="Verdana" w:cs="Arial"/>
          <w:color w:val="000000"/>
          <w:sz w:val="20"/>
          <w:szCs w:val="20"/>
        </w:rPr>
      </w:pPr>
      <w:r>
        <w:rPr>
          <w:rFonts w:ascii="Verdana" w:hAnsi="Verdana"/>
          <w:color w:val="000000"/>
          <w:sz w:val="20"/>
        </w:rPr>
        <w:t>- régi népi mesterségek kézműves termékeinek kiállítása, pályázati kiállítása és versenye (előkészítés és kísérő tevékenység) és</w:t>
      </w:r>
    </w:p>
    <w:p w14:paraId="19E30114" w14:textId="77777777" w:rsidR="00090BB8" w:rsidRDefault="00090BB8" w:rsidP="00CD707E">
      <w:pPr>
        <w:tabs>
          <w:tab w:val="right" w:pos="9180"/>
        </w:tabs>
        <w:spacing w:after="0"/>
        <w:ind w:firstLine="425"/>
        <w:jc w:val="both"/>
        <w:rPr>
          <w:rFonts w:ascii="Verdana" w:hAnsi="Verdana" w:cs="Arial"/>
          <w:color w:val="000000"/>
          <w:sz w:val="20"/>
          <w:szCs w:val="20"/>
        </w:rPr>
      </w:pPr>
      <w:r>
        <w:rPr>
          <w:rFonts w:ascii="Verdana" w:hAnsi="Verdana"/>
          <w:color w:val="000000"/>
          <w:sz w:val="20"/>
        </w:rPr>
        <w:t xml:space="preserve">- a hagyományos népi alkotómunka bemutatása színvonalának előmozdítása oktatás révén (szakmai szemináriumok, tanfolyamok, nyári táborok, műhelyek). </w:t>
      </w:r>
    </w:p>
    <w:p w14:paraId="34AD1B82" w14:textId="77777777" w:rsidR="00090BB8" w:rsidRDefault="00090BB8" w:rsidP="00090BB8">
      <w:pPr>
        <w:tabs>
          <w:tab w:val="right" w:pos="9180"/>
        </w:tabs>
        <w:spacing w:after="0" w:line="240" w:lineRule="auto"/>
        <w:ind w:firstLine="425"/>
        <w:jc w:val="both"/>
        <w:rPr>
          <w:rFonts w:ascii="Verdana" w:hAnsi="Verdana" w:cs="Arial"/>
          <w:b/>
          <w:color w:val="000000"/>
          <w:sz w:val="20"/>
          <w:szCs w:val="20"/>
          <w:lang w:val="sr-Cyrl-CS"/>
        </w:rPr>
      </w:pPr>
    </w:p>
    <w:p w14:paraId="3395D8CE" w14:textId="77777777" w:rsidR="00090BB8" w:rsidRPr="00774192" w:rsidRDefault="00090BB8" w:rsidP="00090BB8">
      <w:pPr>
        <w:tabs>
          <w:tab w:val="right" w:pos="9180"/>
        </w:tabs>
        <w:spacing w:after="0"/>
        <w:ind w:left="330" w:right="119"/>
        <w:jc w:val="both"/>
        <w:rPr>
          <w:rFonts w:ascii="Verdana" w:hAnsi="Verdana" w:cs="Arial"/>
          <w:b/>
          <w:color w:val="000000"/>
          <w:sz w:val="20"/>
          <w:szCs w:val="20"/>
        </w:rPr>
      </w:pPr>
    </w:p>
    <w:p w14:paraId="16AB1DB9" w14:textId="77777777" w:rsidR="00090BB8" w:rsidRPr="0094060E" w:rsidRDefault="00090BB8" w:rsidP="00090BB8">
      <w:pPr>
        <w:numPr>
          <w:ilvl w:val="0"/>
          <w:numId w:val="3"/>
        </w:numPr>
        <w:tabs>
          <w:tab w:val="right" w:pos="851"/>
        </w:tabs>
        <w:spacing w:after="0" w:line="240" w:lineRule="auto"/>
        <w:ind w:left="0" w:firstLine="360"/>
        <w:jc w:val="both"/>
        <w:rPr>
          <w:rFonts w:ascii="Verdana" w:hAnsi="Verdana" w:cs="Arial"/>
          <w:b/>
          <w:color w:val="000000"/>
          <w:sz w:val="20"/>
          <w:szCs w:val="20"/>
        </w:rPr>
      </w:pPr>
      <w:r>
        <w:rPr>
          <w:rFonts w:ascii="Verdana" w:hAnsi="Verdana"/>
          <w:b/>
          <w:bCs/>
          <w:color w:val="000000"/>
          <w:sz w:val="20"/>
        </w:rPr>
        <w:t xml:space="preserve">A nemzeti kisebbségek – nemzeti közösségek nyelvein történő kiadói tevékenység területén a Titkárság finanszírozza – </w:t>
      </w:r>
      <w:proofErr w:type="spellStart"/>
      <w:r>
        <w:rPr>
          <w:rFonts w:ascii="Verdana" w:hAnsi="Verdana"/>
          <w:b/>
          <w:bCs/>
          <w:color w:val="000000"/>
          <w:sz w:val="20"/>
        </w:rPr>
        <w:t>társfinanszírozza</w:t>
      </w:r>
      <w:proofErr w:type="spellEnd"/>
      <w:r>
        <w:rPr>
          <w:rFonts w:ascii="Verdana" w:hAnsi="Verdana"/>
          <w:b/>
          <w:bCs/>
          <w:color w:val="000000"/>
          <w:sz w:val="20"/>
        </w:rPr>
        <w:t xml:space="preserve"> </w:t>
      </w:r>
      <w:r>
        <w:rPr>
          <w:rFonts w:ascii="Verdana" w:hAnsi="Verdana"/>
          <w:color w:val="000000"/>
          <w:sz w:val="20"/>
        </w:rPr>
        <w:t xml:space="preserve">a Vajdaság AT területén élő tartományi nemzeti kisebbség – nemzeti közösség művelődése és művészete szempontjából jelentős, a nemzeti kisebbségek – nemzeti közösségek nyelvén íródott, </w:t>
      </w:r>
      <w:r>
        <w:rPr>
          <w:rFonts w:ascii="Verdana" w:hAnsi="Verdana"/>
          <w:b/>
          <w:bCs/>
          <w:color w:val="000000"/>
          <w:sz w:val="20"/>
        </w:rPr>
        <w:t>eddig még kiadatlan könyvek és folyóiratok megjelentetését</w:t>
      </w:r>
      <w:r>
        <w:rPr>
          <w:rFonts w:ascii="Verdana" w:hAnsi="Verdana"/>
          <w:color w:val="000000"/>
          <w:sz w:val="20"/>
        </w:rPr>
        <w:t xml:space="preserve"> a művelődés tárgykörében az irodalmi, a művészeti, a társadalom- és humántudományok terén. </w:t>
      </w:r>
    </w:p>
    <w:p w14:paraId="3D9FEF3D" w14:textId="77777777" w:rsidR="00090BB8" w:rsidRDefault="00090BB8" w:rsidP="00090BB8">
      <w:pPr>
        <w:tabs>
          <w:tab w:val="right" w:pos="851"/>
        </w:tabs>
        <w:spacing w:after="0" w:line="240" w:lineRule="auto"/>
        <w:ind w:left="360"/>
        <w:jc w:val="both"/>
        <w:rPr>
          <w:rFonts w:ascii="Verdana" w:hAnsi="Verdana" w:cs="Arial"/>
          <w:b/>
          <w:color w:val="000000"/>
          <w:sz w:val="20"/>
          <w:szCs w:val="20"/>
          <w:lang w:val="sr-Cyrl-CS"/>
        </w:rPr>
      </w:pPr>
    </w:p>
    <w:p w14:paraId="78DE669B" w14:textId="77777777" w:rsidR="00090BB8" w:rsidRPr="00774192" w:rsidRDefault="00090BB8" w:rsidP="00090BB8">
      <w:pPr>
        <w:tabs>
          <w:tab w:val="right" w:pos="9180"/>
        </w:tabs>
        <w:spacing w:after="0" w:line="240" w:lineRule="auto"/>
        <w:ind w:firstLine="851"/>
        <w:jc w:val="both"/>
        <w:rPr>
          <w:rFonts w:ascii="Verdana" w:hAnsi="Verdana" w:cs="Arial"/>
          <w:b/>
          <w:color w:val="000000"/>
          <w:sz w:val="20"/>
          <w:szCs w:val="20"/>
          <w:lang w:val="sr-Cyrl-CS"/>
        </w:rPr>
      </w:pPr>
    </w:p>
    <w:p w14:paraId="07132F6A"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rPr>
        <w:t xml:space="preserve">II. A PÁLYÁZAT KÜLÖN FELTÉTELEI </w:t>
      </w:r>
    </w:p>
    <w:p w14:paraId="060EA697" w14:textId="77777777" w:rsidR="00090BB8" w:rsidRPr="00774192" w:rsidRDefault="00090BB8" w:rsidP="00090BB8">
      <w:pPr>
        <w:rPr>
          <w:rFonts w:ascii="Verdana" w:hAnsi="Verdana"/>
          <w:sz w:val="20"/>
          <w:szCs w:val="20"/>
        </w:rPr>
      </w:pPr>
    </w:p>
    <w:p w14:paraId="7B19A15B"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cs="Arial"/>
          <w:b/>
          <w:color w:val="000000"/>
          <w:sz w:val="20"/>
          <w:szCs w:val="20"/>
        </w:rPr>
      </w:pPr>
      <w:r>
        <w:rPr>
          <w:rFonts w:ascii="Verdana" w:hAnsi="Verdana"/>
          <w:b/>
          <w:color w:val="000000"/>
          <w:sz w:val="20"/>
        </w:rPr>
        <w:t>TÁRGYKÖR: A NEMZETI KISEBBSÉGEK – NEMZETI KÖZÖSSÉGEK SZELLEMI KULTURÁLIS ÖRÖKSÉGE ÉS MŰVÉSZETI ALKOTÓMUNKÁJÁNAK VÉDELME</w:t>
      </w:r>
    </w:p>
    <w:p w14:paraId="21500A3C" w14:textId="77777777" w:rsidR="00090BB8" w:rsidRPr="00774192" w:rsidRDefault="00090BB8" w:rsidP="00090BB8">
      <w:pPr>
        <w:pStyle w:val="BodyText"/>
        <w:numPr>
          <w:ilvl w:val="0"/>
          <w:numId w:val="5"/>
        </w:numPr>
        <w:tabs>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rPr>
        <w:t xml:space="preserve">A pályázaton részt vehetnek: </w:t>
      </w:r>
      <w:r>
        <w:rPr>
          <w:rFonts w:ascii="Verdana" w:hAnsi="Verdana"/>
          <w:sz w:val="20"/>
        </w:rPr>
        <w:t>a pályázaton olyan Vajdaság AT területén székhellyel rendelkező nem kormányzati szervezetek (polgári egyesületek) és művelődési intézmények – a hatalom egyéb szintjei (kivéve a Vajdaság AT által alapított intézményeket) vehetnek részt, amelyek fő tevékenysége a művelődés, és amelyek munkásságukkal jelentősen hozzájárulnak a nemzeti identitás megőrzéséhez.</w:t>
      </w:r>
      <w:r>
        <w:rPr>
          <w:rFonts w:ascii="Verdana" w:hAnsi="Verdana"/>
          <w:color w:val="000000"/>
          <w:sz w:val="20"/>
        </w:rPr>
        <w:t xml:space="preserve"> </w:t>
      </w:r>
    </w:p>
    <w:p w14:paraId="16A5621C" w14:textId="30CF5BFA" w:rsidR="00090BB8" w:rsidRPr="00774192" w:rsidRDefault="00090BB8" w:rsidP="00090BB8">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rPr>
        <w:t xml:space="preserve">A Titkárság nem vesz részt az állandó költségek (fűtés, villanyáram, telefon, helyiségbérlés stb.), a pályázó foglalkoztatottjai bérének, irodai és nagyméretű felszerelés beszerzésének, valamint a reprezentációs költségek finanszírozásában - társfinanszírozásában. A vendéglátói költségek kivételes esetekben elismerhetők, amikor a projekt jellege tartalmazza ezeket az elemeket (pl. a fesztivál résztvevőinek étkeztetését és egyebek), amit a Bizottság külön vitat meg és engedélyez. </w:t>
      </w:r>
    </w:p>
    <w:p w14:paraId="61B19C7E" w14:textId="77777777" w:rsidR="00090BB8" w:rsidRPr="00275644" w:rsidRDefault="00090BB8" w:rsidP="00C37D1B">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rPr>
        <w:lastRenderedPageBreak/>
        <w:t>A pályázat nem támogatja a gasztronómiai és idegenforgalmi fesztiválok finanszírozását - társfinanszírozását.</w:t>
      </w:r>
    </w:p>
    <w:p w14:paraId="75CD832F" w14:textId="77777777" w:rsidR="00090BB8" w:rsidRPr="00774192" w:rsidRDefault="00090BB8" w:rsidP="00090BB8">
      <w:pPr>
        <w:numPr>
          <w:ilvl w:val="0"/>
          <w:numId w:val="5"/>
        </w:numPr>
        <w:tabs>
          <w:tab w:val="left" w:pos="993"/>
        </w:tabs>
        <w:spacing w:before="120" w:after="0" w:line="240" w:lineRule="auto"/>
        <w:ind w:left="0" w:firstLine="567"/>
        <w:jc w:val="both"/>
        <w:rPr>
          <w:rFonts w:ascii="Verdana" w:hAnsi="Verdana" w:cs="Arial"/>
          <w:color w:val="000000"/>
          <w:sz w:val="20"/>
          <w:szCs w:val="20"/>
        </w:rPr>
      </w:pPr>
      <w:r>
        <w:rPr>
          <w:rFonts w:ascii="Verdana" w:hAnsi="Verdana"/>
          <w:sz w:val="20"/>
        </w:rPr>
        <w:t xml:space="preserve">A pályázó a szellemi jellegű kulturális örökség védelme és a korszerű művészeti alkotómunka tárgyköre tekintetében </w:t>
      </w:r>
      <w:r>
        <w:rPr>
          <w:rFonts w:ascii="Verdana" w:hAnsi="Verdana"/>
          <w:b/>
          <w:bCs/>
          <w:sz w:val="20"/>
        </w:rPr>
        <w:t>legfeljebb 1 projekttel</w:t>
      </w:r>
      <w:r>
        <w:rPr>
          <w:rFonts w:ascii="Verdana" w:hAnsi="Verdana"/>
          <w:sz w:val="20"/>
        </w:rPr>
        <w:t xml:space="preserve"> vehet részt.</w:t>
      </w:r>
    </w:p>
    <w:p w14:paraId="682E941D"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b/>
          <w:color w:val="000000"/>
          <w:sz w:val="20"/>
          <w:szCs w:val="20"/>
        </w:rPr>
      </w:pPr>
      <w:r>
        <w:rPr>
          <w:rFonts w:ascii="Verdana" w:hAnsi="Verdana"/>
          <w:b/>
          <w:color w:val="000000"/>
          <w:sz w:val="20"/>
        </w:rPr>
        <w:t>TÁRGYKÖR: KIADÓI TEVÉKENYSÉG A NEMZETI KÖZÖSSÉGEK – NEMZETI KISEBBSÉGEK NYELVEIN</w:t>
      </w:r>
    </w:p>
    <w:p w14:paraId="5DF5080E" w14:textId="77777777" w:rsidR="00090BB8" w:rsidRPr="00C87DA9" w:rsidRDefault="00090BB8" w:rsidP="00090BB8">
      <w:pPr>
        <w:numPr>
          <w:ilvl w:val="2"/>
          <w:numId w:val="1"/>
        </w:numPr>
        <w:tabs>
          <w:tab w:val="clear" w:pos="2160"/>
          <w:tab w:val="num" w:pos="1276"/>
        </w:tabs>
        <w:spacing w:before="120" w:after="0" w:line="240" w:lineRule="auto"/>
        <w:ind w:left="0" w:right="23" w:firstLine="851"/>
        <w:jc w:val="both"/>
        <w:rPr>
          <w:rFonts w:ascii="Verdana" w:hAnsi="Verdana"/>
          <w:sz w:val="20"/>
          <w:szCs w:val="20"/>
        </w:rPr>
      </w:pPr>
      <w:r>
        <w:rPr>
          <w:rFonts w:ascii="Verdana" w:hAnsi="Verdana"/>
          <w:sz w:val="20"/>
        </w:rPr>
        <w:t>A Pályázaton való részvételi jogosultság: A pályázaton Vajdaság AT területén székhellyel rendelkező állami nem pénzügyi szervezetek, magánvállalatok (gazdasági társaságok és vállalkozók) és nem kormányzati szervezetek (polgári egyesületek) vehetnek részt, amennyiben kiadói tevékenység ellátására vannak bejegyezve, és legalább egy évvel a pályázat kihirdetését megelőzően működnek.</w:t>
      </w:r>
    </w:p>
    <w:p w14:paraId="1C42F407" w14:textId="77777777" w:rsidR="00090BB8"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sz w:val="20"/>
        </w:rPr>
        <w:t>A könyvek megjelentetésének finanszírozására és társfinanszírozására vonatkozóan, a Titkárság a nyomtatási költségek esetében legfeljebb 300 darab, szabványos méretű (A4, A5 és B5) papíron nyomtatott példány nyomdaköltségeit viseli.</w:t>
      </w:r>
    </w:p>
    <w:p w14:paraId="4F987C72" w14:textId="77777777" w:rsidR="00090BB8" w:rsidRPr="00C87DA9"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color w:val="000000"/>
          <w:sz w:val="20"/>
        </w:rPr>
        <w:t xml:space="preserve">A pályázó a nemzeti kisebbségek – nemzeti közösségek nyelvein történő kiadói tevékenység tárgyköre vonatkozásában összesen legfeljebb </w:t>
      </w:r>
      <w:r>
        <w:rPr>
          <w:rFonts w:ascii="Verdana" w:hAnsi="Verdana"/>
          <w:b/>
          <w:bCs/>
          <w:color w:val="000000"/>
          <w:sz w:val="20"/>
        </w:rPr>
        <w:t>2 pályázattal (egy könyv és egy folyóirat)</w:t>
      </w:r>
      <w:r>
        <w:rPr>
          <w:rFonts w:ascii="Verdana" w:hAnsi="Verdana"/>
          <w:color w:val="000000"/>
          <w:sz w:val="20"/>
        </w:rPr>
        <w:t xml:space="preserve"> vehet részt. </w:t>
      </w:r>
    </w:p>
    <w:p w14:paraId="27EAFB54"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rPr>
        <w:t>III. A PÁLYÁZAT ÁLTALÁNOS FELTÉTELEI</w:t>
      </w:r>
    </w:p>
    <w:p w14:paraId="7CB89E27" w14:textId="77777777" w:rsidR="00090BB8" w:rsidRPr="00774192" w:rsidRDefault="00090BB8" w:rsidP="00090BB8">
      <w:pPr>
        <w:rPr>
          <w:rFonts w:ascii="Verdana" w:hAnsi="Verdana"/>
          <w:sz w:val="20"/>
          <w:szCs w:val="20"/>
        </w:rPr>
      </w:pPr>
    </w:p>
    <w:p w14:paraId="519839CD" w14:textId="554E8315" w:rsidR="00090BB8" w:rsidRPr="00774192" w:rsidRDefault="00090BB8" w:rsidP="00090BB8">
      <w:pPr>
        <w:tabs>
          <w:tab w:val="right" w:pos="1276"/>
        </w:tabs>
        <w:spacing w:after="0" w:line="240" w:lineRule="auto"/>
        <w:ind w:left="709" w:hanging="425"/>
        <w:jc w:val="both"/>
        <w:rPr>
          <w:rFonts w:ascii="Verdana" w:eastAsia="Times New Roman" w:hAnsi="Verdana" w:cs="Arial"/>
          <w:bCs/>
          <w:color w:val="000000"/>
          <w:sz w:val="20"/>
          <w:szCs w:val="20"/>
        </w:rPr>
      </w:pPr>
      <w:r>
        <w:rPr>
          <w:rFonts w:ascii="Verdana" w:hAnsi="Verdana"/>
          <w:b/>
          <w:bCs/>
          <w:color w:val="000000"/>
          <w:sz w:val="20"/>
        </w:rPr>
        <w:t>1.</w:t>
      </w:r>
      <w:r>
        <w:rPr>
          <w:rFonts w:ascii="Verdana" w:hAnsi="Verdana"/>
          <w:color w:val="000000"/>
          <w:sz w:val="20"/>
        </w:rPr>
        <w:t xml:space="preserve"> A Vajdaság AT területén élő nemzeti kisebbségek – nemzeti közösségek művelődése és művészete szempontjából jelentős programok és projektek 2024. évi finanszírozására és társfinanszírozására vonatkozó pályázatra irányuló kérelmeket az alábbi formanyomtatványokon lehet benyújtani:</w:t>
      </w:r>
    </w:p>
    <w:p w14:paraId="57EE3C39" w14:textId="77777777" w:rsidR="00090BB8" w:rsidRPr="00774192" w:rsidRDefault="00090BB8" w:rsidP="00090BB8">
      <w:pPr>
        <w:tabs>
          <w:tab w:val="right" w:pos="1276"/>
        </w:tabs>
        <w:spacing w:after="0" w:line="240" w:lineRule="auto"/>
        <w:ind w:left="709" w:hanging="142"/>
        <w:jc w:val="both"/>
        <w:rPr>
          <w:rFonts w:ascii="Verdana" w:eastAsia="Times New Roman" w:hAnsi="Verdana" w:cs="Arial"/>
          <w:bCs/>
          <w:color w:val="000000"/>
          <w:sz w:val="20"/>
          <w:szCs w:val="20"/>
          <w:lang w:val="sr-Cyrl-CS"/>
        </w:rPr>
      </w:pPr>
    </w:p>
    <w:p w14:paraId="69892CDF" w14:textId="77777777" w:rsidR="00090BB8" w:rsidRPr="00774192" w:rsidRDefault="00090BB8" w:rsidP="00090BB8">
      <w:pPr>
        <w:tabs>
          <w:tab w:val="right" w:pos="1276"/>
        </w:tabs>
        <w:spacing w:after="0" w:line="240" w:lineRule="auto"/>
        <w:ind w:left="426" w:hanging="426"/>
        <w:jc w:val="both"/>
        <w:rPr>
          <w:rFonts w:ascii="Verdana" w:eastAsia="Times New Roman" w:hAnsi="Verdana" w:cs="Arial"/>
          <w:bCs/>
          <w:color w:val="000000"/>
          <w:sz w:val="20"/>
          <w:szCs w:val="20"/>
        </w:rPr>
      </w:pPr>
      <w:r>
        <w:rPr>
          <w:rFonts w:ascii="Verdana" w:hAnsi="Verdana"/>
          <w:color w:val="000000"/>
          <w:sz w:val="20"/>
        </w:rPr>
        <w:t>-</w:t>
      </w:r>
      <w:r>
        <w:rPr>
          <w:rFonts w:ascii="Verdana" w:hAnsi="Verdana"/>
          <w:color w:val="000000"/>
          <w:sz w:val="20"/>
        </w:rPr>
        <w:tab/>
        <w:t>Pályázati kérelem a nemzeti kisebbségek – nemzeti közösségek szellemi kulturális örökségének és korszerű művészeti alkotómunkája védelmének területére,</w:t>
      </w:r>
      <w:r>
        <w:rPr>
          <w:rFonts w:ascii="Verdana" w:hAnsi="Verdana"/>
          <w:color w:val="000000"/>
          <w:sz w:val="20"/>
        </w:rPr>
        <w:cr/>
      </w:r>
      <w:r>
        <w:rPr>
          <w:rFonts w:ascii="Verdana" w:hAnsi="Verdana"/>
          <w:color w:val="000000"/>
          <w:sz w:val="20"/>
        </w:rPr>
        <w:br/>
      </w:r>
    </w:p>
    <w:p w14:paraId="4E8B62DE"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rPr>
        <w:t>-</w:t>
      </w:r>
      <w:r>
        <w:rPr>
          <w:rFonts w:ascii="Verdana" w:hAnsi="Verdana"/>
          <w:sz w:val="20"/>
        </w:rPr>
        <w:tab/>
        <w:t>Pályázati kérelem könyvek megjelentetésére a nemzeti kisebbségek – nemzeti közösségek nyelvein és</w:t>
      </w:r>
    </w:p>
    <w:p w14:paraId="545CC227"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rPr>
        <w:t>Pályázati kérelem folyóiratok megjelentetésére a nemzeti kisebbségek – nemzeti közösségek nyelvein.</w:t>
      </w:r>
    </w:p>
    <w:p w14:paraId="05913467" w14:textId="6D9EA912" w:rsidR="00090BB8" w:rsidRPr="00774192" w:rsidRDefault="00090BB8" w:rsidP="00090BB8">
      <w:pPr>
        <w:tabs>
          <w:tab w:val="right" w:pos="1276"/>
        </w:tabs>
        <w:spacing w:after="0" w:line="240" w:lineRule="auto"/>
        <w:ind w:left="709" w:hanging="283"/>
        <w:jc w:val="both"/>
        <w:rPr>
          <w:rFonts w:ascii="Verdana" w:eastAsia="Times New Roman" w:hAnsi="Verdana" w:cs="Arial"/>
          <w:b/>
          <w:bCs/>
          <w:i/>
          <w:color w:val="000000"/>
          <w:sz w:val="20"/>
          <w:szCs w:val="20"/>
        </w:rPr>
      </w:pPr>
      <w:r>
        <w:rPr>
          <w:rFonts w:ascii="Verdana" w:hAnsi="Verdana"/>
          <w:sz w:val="20"/>
        </w:rPr>
        <w:t xml:space="preserve">Minden feltüntetett kérelem letölthető a Titkárság </w:t>
      </w:r>
      <w:r>
        <w:rPr>
          <w:rFonts w:ascii="Verdana" w:hAnsi="Verdana"/>
          <w:b/>
          <w:bCs/>
          <w:sz w:val="20"/>
          <w:u w:val="single"/>
        </w:rPr>
        <w:t>www.kultura.vojvodina.gov.rs</w:t>
      </w:r>
      <w:r>
        <w:rPr>
          <w:rFonts w:ascii="Verdana" w:hAnsi="Verdana"/>
          <w:sz w:val="20"/>
        </w:rPr>
        <w:t xml:space="preserve"> című honlapról.</w:t>
      </w:r>
      <w:r>
        <w:rPr>
          <w:rFonts w:ascii="Verdana" w:hAnsi="Verdana"/>
          <w:b/>
          <w:color w:val="000000"/>
          <w:sz w:val="20"/>
        </w:rPr>
        <w:t xml:space="preserve"> </w:t>
      </w:r>
    </w:p>
    <w:p w14:paraId="2E940BEA" w14:textId="77777777" w:rsidR="00090BB8" w:rsidRPr="00774192" w:rsidRDefault="00090BB8" w:rsidP="00090BB8">
      <w:pPr>
        <w:tabs>
          <w:tab w:val="right" w:pos="1276"/>
        </w:tabs>
        <w:spacing w:after="0" w:line="240" w:lineRule="auto"/>
        <w:jc w:val="both"/>
        <w:rPr>
          <w:rFonts w:ascii="Verdana" w:hAnsi="Verdana"/>
          <w:b/>
          <w:color w:val="000000"/>
          <w:sz w:val="20"/>
          <w:szCs w:val="20"/>
        </w:rPr>
      </w:pPr>
    </w:p>
    <w:p w14:paraId="0099E834" w14:textId="77777777" w:rsidR="00090BB8" w:rsidRPr="009328C6" w:rsidRDefault="00090BB8" w:rsidP="00090BB8">
      <w:pPr>
        <w:pStyle w:val="ListParagraph"/>
        <w:numPr>
          <w:ilvl w:val="0"/>
          <w:numId w:val="1"/>
        </w:numPr>
        <w:tabs>
          <w:tab w:val="right" w:pos="1276"/>
        </w:tabs>
        <w:spacing w:after="0" w:line="240" w:lineRule="auto"/>
        <w:jc w:val="both"/>
        <w:rPr>
          <w:rFonts w:ascii="Verdana" w:hAnsi="Verdana"/>
          <w:bCs/>
          <w:sz w:val="20"/>
          <w:szCs w:val="20"/>
        </w:rPr>
      </w:pPr>
      <w:r>
        <w:rPr>
          <w:rFonts w:ascii="Verdana" w:hAnsi="Verdana"/>
          <w:sz w:val="20"/>
        </w:rPr>
        <w:t>Hiánytalan kérelemnek tekintendő:</w:t>
      </w:r>
    </w:p>
    <w:p w14:paraId="2B6DBE5A" w14:textId="77777777"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sz w:val="20"/>
        </w:rPr>
        <w:t>a szabályosan kitöltött és a pályázó felelős személye által hitelesített pályázati formanyomtatvány,</w:t>
      </w:r>
    </w:p>
    <w:p w14:paraId="7A9941E3" w14:textId="7001B2DB"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sz w:val="20"/>
        </w:rPr>
        <w:t xml:space="preserve">valamennyi pályázati formanyomtatvány utolsó oldalán felsorolt kötelező jellegű, kísérő dokumentáció megküldése </w:t>
      </w:r>
    </w:p>
    <w:p w14:paraId="507B8EBA" w14:textId="77777777" w:rsidR="00090BB8" w:rsidRDefault="00090BB8" w:rsidP="00090BB8">
      <w:pPr>
        <w:spacing w:after="0" w:line="240" w:lineRule="auto"/>
        <w:ind w:left="426"/>
        <w:jc w:val="both"/>
        <w:rPr>
          <w:rFonts w:ascii="Verdana" w:hAnsi="Verdana"/>
          <w:bCs/>
          <w:sz w:val="20"/>
          <w:szCs w:val="20"/>
          <w:lang w:val="sr-Cyrl-CS"/>
        </w:rPr>
      </w:pPr>
    </w:p>
    <w:p w14:paraId="2F1F485E" w14:textId="1229C218" w:rsidR="00090BB8" w:rsidRPr="00275644" w:rsidRDefault="00090BB8" w:rsidP="00090BB8">
      <w:pPr>
        <w:pStyle w:val="ListParagraph"/>
        <w:numPr>
          <w:ilvl w:val="0"/>
          <w:numId w:val="1"/>
        </w:numPr>
        <w:tabs>
          <w:tab w:val="right" w:pos="567"/>
        </w:tabs>
        <w:spacing w:before="120" w:after="0" w:line="240" w:lineRule="auto"/>
        <w:jc w:val="both"/>
        <w:rPr>
          <w:rFonts w:ascii="Verdana" w:hAnsi="Verdana" w:cs="Arial"/>
          <w:color w:val="000000"/>
          <w:sz w:val="20"/>
          <w:szCs w:val="20"/>
        </w:rPr>
      </w:pPr>
      <w:r>
        <w:rPr>
          <w:rFonts w:ascii="Verdana" w:hAnsi="Verdana"/>
          <w:b/>
          <w:color w:val="000000"/>
          <w:sz w:val="20"/>
        </w:rPr>
        <w:t xml:space="preserve"> </w:t>
      </w:r>
      <w:r>
        <w:rPr>
          <w:b/>
          <w:bCs/>
        </w:rPr>
        <w:t xml:space="preserve">A pályázati kérelmet 1 aláírt és hitelesített példányban kell benyújtani, valamint egy elektronikus példányban kell megküldeni a </w:t>
      </w:r>
      <w:r>
        <w:rPr>
          <w:b/>
          <w:bCs/>
          <w:u w:val="single"/>
        </w:rPr>
        <w:t>konkurs.manjine.kultura@gmail.com e-mail címre.</w:t>
      </w:r>
    </w:p>
    <w:p w14:paraId="5E280CF9" w14:textId="77777777" w:rsidR="00090BB8" w:rsidRPr="00774192" w:rsidRDefault="00090BB8" w:rsidP="00090BB8">
      <w:pPr>
        <w:spacing w:after="0" w:line="240" w:lineRule="auto"/>
        <w:jc w:val="both"/>
        <w:rPr>
          <w:rFonts w:ascii="Verdana" w:hAnsi="Verdana"/>
          <w:bCs/>
          <w:color w:val="00B050"/>
          <w:sz w:val="20"/>
          <w:szCs w:val="20"/>
          <w:lang w:val="sr-Cyrl-CS"/>
        </w:rPr>
      </w:pPr>
    </w:p>
    <w:p w14:paraId="79A63A9A" w14:textId="77777777" w:rsidR="007F5A01" w:rsidRPr="00062762" w:rsidRDefault="00090BB8" w:rsidP="00C24FD2">
      <w:pPr>
        <w:pStyle w:val="ListParagraph"/>
        <w:tabs>
          <w:tab w:val="right" w:pos="1276"/>
        </w:tabs>
        <w:ind w:left="360" w:right="-360"/>
        <w:jc w:val="both"/>
        <w:rPr>
          <w:rFonts w:ascii="Verdana" w:hAnsi="Verdana"/>
          <w:sz w:val="20"/>
          <w:szCs w:val="20"/>
        </w:rPr>
      </w:pPr>
      <w:r>
        <w:rPr>
          <w:rFonts w:ascii="Verdana" w:hAnsi="Verdana"/>
          <w:b/>
          <w:sz w:val="20"/>
        </w:rPr>
        <w:t>4.</w:t>
      </w:r>
      <w:r>
        <w:t xml:space="preserve"> </w:t>
      </w:r>
      <w:r>
        <w:rPr>
          <w:rFonts w:ascii="Verdana" w:hAnsi="Verdana"/>
          <w:sz w:val="20"/>
        </w:rPr>
        <w:t xml:space="preserve">A pályázat 2025. január 29-én közzétételre kerül a </w:t>
      </w:r>
      <w:proofErr w:type="spellStart"/>
      <w:r>
        <w:rPr>
          <w:rFonts w:ascii="Verdana" w:hAnsi="Verdana"/>
          <w:sz w:val="20"/>
        </w:rPr>
        <w:t>Dnevnik</w:t>
      </w:r>
      <w:proofErr w:type="spellEnd"/>
      <w:r>
        <w:rPr>
          <w:rFonts w:ascii="Verdana" w:hAnsi="Verdana"/>
          <w:sz w:val="20"/>
        </w:rPr>
        <w:t xml:space="preserve"> napilapban, a Tartományi Művelődési, Tömegtájékoztatási és Vallási Közösségi Titkárság www.kultura.vojvodina.gov.rs honlapján, valamint a Vajdaság AT Hivatalos Lapjában.</w:t>
      </w:r>
    </w:p>
    <w:p w14:paraId="41868998" w14:textId="397F3D4A" w:rsidR="00186EBA" w:rsidRPr="007F5A01" w:rsidRDefault="007F5A01" w:rsidP="00C24FD2">
      <w:pPr>
        <w:pStyle w:val="ListParagraph"/>
        <w:tabs>
          <w:tab w:val="right" w:pos="1276"/>
        </w:tabs>
        <w:ind w:left="360" w:right="-360"/>
        <w:jc w:val="both"/>
      </w:pPr>
      <w:r>
        <w:tab/>
      </w:r>
      <w:r>
        <w:rPr>
          <w:rFonts w:ascii="Verdana" w:hAnsi="Verdana"/>
          <w:sz w:val="20"/>
        </w:rPr>
        <w:t xml:space="preserve">A kérelem benyújtási határideje a pályázatnak a </w:t>
      </w:r>
      <w:proofErr w:type="spellStart"/>
      <w:r>
        <w:rPr>
          <w:rFonts w:ascii="Verdana" w:hAnsi="Verdana"/>
          <w:sz w:val="20"/>
        </w:rPr>
        <w:t>Dnevnik</w:t>
      </w:r>
      <w:proofErr w:type="spellEnd"/>
      <w:r>
        <w:rPr>
          <w:rFonts w:ascii="Verdana" w:hAnsi="Verdana"/>
          <w:sz w:val="20"/>
        </w:rPr>
        <w:t xml:space="preserve"> napilapban való közzétételét követő 30 nap, azaz </w:t>
      </w:r>
      <w:r>
        <w:rPr>
          <w:rFonts w:ascii="Verdana" w:hAnsi="Verdana"/>
          <w:b/>
          <w:bCs/>
          <w:sz w:val="20"/>
        </w:rPr>
        <w:t>2025. január 30-tól 2025. február 28-ig.</w:t>
      </w:r>
      <w:r>
        <w:rPr>
          <w:rFonts w:ascii="Verdana" w:hAnsi="Verdana"/>
          <w:sz w:val="20"/>
        </w:rPr>
        <w:t xml:space="preserve"> </w:t>
      </w:r>
    </w:p>
    <w:p w14:paraId="61595D97" w14:textId="77777777" w:rsidR="00186EBA" w:rsidRPr="003261D2" w:rsidRDefault="00186EBA" w:rsidP="00C24FD2">
      <w:pPr>
        <w:pStyle w:val="ListParagraph"/>
        <w:tabs>
          <w:tab w:val="right" w:pos="1276"/>
        </w:tabs>
        <w:ind w:left="360" w:right="-360"/>
        <w:rPr>
          <w:rFonts w:ascii="Verdana" w:hAnsi="Verdana"/>
          <w:b/>
          <w:bCs/>
          <w:sz w:val="20"/>
          <w:szCs w:val="20"/>
          <w:lang w:val="sr-Cyrl-RS"/>
        </w:rPr>
      </w:pPr>
    </w:p>
    <w:p w14:paraId="3C684DBC" w14:textId="77777777" w:rsidR="00090BB8" w:rsidRPr="00275644" w:rsidRDefault="00C37D1B" w:rsidP="00C24FD2">
      <w:pPr>
        <w:pStyle w:val="ListParagraph"/>
        <w:tabs>
          <w:tab w:val="right" w:pos="1276"/>
        </w:tabs>
        <w:ind w:left="360" w:right="-360"/>
        <w:jc w:val="both"/>
        <w:rPr>
          <w:rFonts w:ascii="Verdana" w:hAnsi="Verdana"/>
          <w:b/>
          <w:bCs/>
          <w:color w:val="000000"/>
          <w:sz w:val="20"/>
          <w:szCs w:val="20"/>
        </w:rPr>
      </w:pPr>
      <w:r>
        <w:rPr>
          <w:rFonts w:ascii="Verdana" w:hAnsi="Verdana"/>
          <w:b/>
          <w:sz w:val="20"/>
        </w:rPr>
        <w:lastRenderedPageBreak/>
        <w:tab/>
      </w:r>
      <w:r>
        <w:rPr>
          <w:rFonts w:ascii="Verdana" w:hAnsi="Verdana"/>
          <w:b/>
          <w:bCs/>
          <w:sz w:val="20"/>
        </w:rPr>
        <w:t>5.</w:t>
      </w:r>
      <w:r>
        <w:rPr>
          <w:rFonts w:ascii="Verdana" w:hAnsi="Verdana"/>
          <w:color w:val="000000"/>
          <w:sz w:val="20"/>
        </w:rPr>
        <w:t xml:space="preserve"> </w:t>
      </w:r>
      <w:r>
        <w:t>A kérelmeket és a kötelező dokumentációt személyesen kell átadni a tartományi közigazgatási szervek iktatóirodájában (Újvidéken a Tartományi Kormány épületében, 9 és 14 óra között), vagy postán elküldeni az alábbi címre:</w:t>
      </w:r>
      <w:r>
        <w:rPr>
          <w:rFonts w:ascii="Verdana" w:hAnsi="Verdana"/>
          <w:color w:val="000000"/>
          <w:sz w:val="20"/>
        </w:rPr>
        <w:t xml:space="preserve"> </w:t>
      </w:r>
    </w:p>
    <w:p w14:paraId="087B0403" w14:textId="77777777" w:rsidR="00090BB8" w:rsidRPr="000604A6" w:rsidRDefault="00090BB8" w:rsidP="00090BB8">
      <w:pPr>
        <w:tabs>
          <w:tab w:val="num" w:pos="360"/>
          <w:tab w:val="right" w:pos="9180"/>
        </w:tabs>
        <w:spacing w:before="120" w:after="0" w:line="240" w:lineRule="auto"/>
        <w:jc w:val="center"/>
        <w:rPr>
          <w:rFonts w:ascii="Verdana" w:hAnsi="Verdana" w:cs="Arial"/>
          <w:b/>
          <w:iCs/>
          <w:color w:val="000000"/>
          <w:sz w:val="20"/>
          <w:szCs w:val="20"/>
        </w:rPr>
      </w:pPr>
      <w:r>
        <w:rPr>
          <w:rFonts w:ascii="Verdana" w:hAnsi="Verdana"/>
          <w:b/>
          <w:color w:val="000000"/>
          <w:sz w:val="20"/>
        </w:rPr>
        <w:t xml:space="preserve">Tartományi </w:t>
      </w:r>
      <w:proofErr w:type="spellStart"/>
      <w:r>
        <w:rPr>
          <w:rFonts w:ascii="Verdana" w:hAnsi="Verdana"/>
          <w:b/>
          <w:color w:val="000000"/>
          <w:sz w:val="20"/>
        </w:rPr>
        <w:t>Művelődési</w:t>
      </w:r>
      <w:proofErr w:type="gramStart"/>
      <w:r>
        <w:rPr>
          <w:rFonts w:ascii="Verdana" w:hAnsi="Verdana"/>
          <w:b/>
          <w:color w:val="000000"/>
          <w:sz w:val="20"/>
        </w:rPr>
        <w:t>,Tömegtájékoztatási</w:t>
      </w:r>
      <w:proofErr w:type="spellEnd"/>
      <w:proofErr w:type="gramEnd"/>
      <w:r>
        <w:rPr>
          <w:rFonts w:ascii="Verdana" w:hAnsi="Verdana"/>
          <w:b/>
          <w:color w:val="000000"/>
          <w:sz w:val="20"/>
        </w:rPr>
        <w:t xml:space="preserve"> és Vallási Közösségi Titkárság</w:t>
      </w:r>
    </w:p>
    <w:p w14:paraId="72558AFA" w14:textId="77777777" w:rsidR="00090BB8" w:rsidRPr="000604A6" w:rsidRDefault="00090BB8" w:rsidP="00090BB8">
      <w:pPr>
        <w:tabs>
          <w:tab w:val="num" w:pos="360"/>
          <w:tab w:val="right" w:pos="9180"/>
        </w:tabs>
        <w:spacing w:after="0" w:line="240" w:lineRule="auto"/>
        <w:jc w:val="center"/>
        <w:rPr>
          <w:rFonts w:ascii="Verdana" w:hAnsi="Verdana" w:cs="Arial"/>
          <w:b/>
          <w:iCs/>
          <w:color w:val="000000"/>
          <w:sz w:val="20"/>
          <w:szCs w:val="20"/>
        </w:rPr>
      </w:pPr>
      <w:r>
        <w:rPr>
          <w:rFonts w:ascii="Verdana" w:hAnsi="Verdana"/>
          <w:b/>
          <w:color w:val="000000"/>
          <w:sz w:val="20"/>
        </w:rPr>
        <w:t>(</w:t>
      </w:r>
      <w:proofErr w:type="spellStart"/>
      <w:r>
        <w:rPr>
          <w:rFonts w:ascii="Verdana" w:hAnsi="Verdana"/>
          <w:b/>
          <w:color w:val="000000"/>
          <w:sz w:val="20"/>
        </w:rPr>
        <w:t>Покрајински</w:t>
      </w:r>
      <w:proofErr w:type="spellEnd"/>
      <w:r>
        <w:rPr>
          <w:rFonts w:ascii="Verdana" w:hAnsi="Verdana"/>
          <w:b/>
          <w:color w:val="000000"/>
          <w:sz w:val="20"/>
        </w:rPr>
        <w:t xml:space="preserve"> </w:t>
      </w:r>
      <w:proofErr w:type="spellStart"/>
      <w:r>
        <w:rPr>
          <w:rFonts w:ascii="Verdana" w:hAnsi="Verdana"/>
          <w:b/>
          <w:color w:val="000000"/>
          <w:sz w:val="20"/>
        </w:rPr>
        <w:t>секретаријат</w:t>
      </w:r>
      <w:proofErr w:type="spellEnd"/>
      <w:r>
        <w:rPr>
          <w:rFonts w:ascii="Verdana" w:hAnsi="Verdana"/>
          <w:b/>
          <w:color w:val="000000"/>
          <w:sz w:val="20"/>
        </w:rPr>
        <w:t xml:space="preserve"> </w:t>
      </w:r>
      <w:proofErr w:type="spellStart"/>
      <w:r>
        <w:rPr>
          <w:rFonts w:ascii="Verdana" w:hAnsi="Verdana"/>
          <w:b/>
          <w:color w:val="000000"/>
          <w:sz w:val="20"/>
        </w:rPr>
        <w:t>за</w:t>
      </w:r>
      <w:proofErr w:type="spellEnd"/>
      <w:r>
        <w:rPr>
          <w:rFonts w:ascii="Verdana" w:hAnsi="Verdana"/>
          <w:b/>
          <w:color w:val="000000"/>
          <w:sz w:val="20"/>
        </w:rPr>
        <w:t xml:space="preserve"> </w:t>
      </w:r>
      <w:proofErr w:type="spellStart"/>
      <w:r>
        <w:rPr>
          <w:rFonts w:ascii="Verdana" w:hAnsi="Verdana"/>
          <w:b/>
          <w:color w:val="000000"/>
          <w:sz w:val="20"/>
        </w:rPr>
        <w:t>културу</w:t>
      </w:r>
      <w:proofErr w:type="spellEnd"/>
      <w:r>
        <w:rPr>
          <w:rFonts w:ascii="Verdana" w:hAnsi="Verdana"/>
          <w:b/>
          <w:color w:val="000000"/>
          <w:sz w:val="20"/>
        </w:rPr>
        <w:t xml:space="preserve">, </w:t>
      </w:r>
      <w:proofErr w:type="spellStart"/>
      <w:r>
        <w:rPr>
          <w:rFonts w:ascii="Verdana" w:hAnsi="Verdana"/>
          <w:b/>
          <w:color w:val="000000"/>
          <w:sz w:val="20"/>
        </w:rPr>
        <w:t>јавно</w:t>
      </w:r>
      <w:proofErr w:type="spellEnd"/>
      <w:r>
        <w:rPr>
          <w:rFonts w:ascii="Verdana" w:hAnsi="Verdana"/>
          <w:b/>
          <w:color w:val="000000"/>
          <w:sz w:val="20"/>
        </w:rPr>
        <w:t xml:space="preserve"> </w:t>
      </w:r>
      <w:proofErr w:type="spellStart"/>
      <w:r>
        <w:rPr>
          <w:rFonts w:ascii="Verdana" w:hAnsi="Verdana"/>
          <w:b/>
          <w:color w:val="000000"/>
          <w:sz w:val="20"/>
        </w:rPr>
        <w:t>информисање</w:t>
      </w:r>
      <w:proofErr w:type="spellEnd"/>
      <w:r>
        <w:rPr>
          <w:rFonts w:ascii="Verdana" w:hAnsi="Verdana"/>
          <w:b/>
          <w:color w:val="000000"/>
          <w:sz w:val="20"/>
        </w:rPr>
        <w:t xml:space="preserve"> и </w:t>
      </w:r>
      <w:proofErr w:type="spellStart"/>
      <w:r>
        <w:rPr>
          <w:rFonts w:ascii="Verdana" w:hAnsi="Verdana"/>
          <w:b/>
          <w:color w:val="000000"/>
          <w:sz w:val="20"/>
        </w:rPr>
        <w:t>односе</w:t>
      </w:r>
      <w:proofErr w:type="spellEnd"/>
      <w:r>
        <w:rPr>
          <w:rFonts w:ascii="Verdana" w:hAnsi="Verdana"/>
          <w:b/>
          <w:color w:val="000000"/>
          <w:sz w:val="20"/>
        </w:rPr>
        <w:t xml:space="preserve"> с </w:t>
      </w:r>
      <w:proofErr w:type="spellStart"/>
      <w:r>
        <w:rPr>
          <w:rFonts w:ascii="Verdana" w:hAnsi="Verdana"/>
          <w:b/>
          <w:color w:val="000000"/>
          <w:sz w:val="20"/>
        </w:rPr>
        <w:t>верским</w:t>
      </w:r>
      <w:proofErr w:type="spellEnd"/>
      <w:r>
        <w:rPr>
          <w:rFonts w:ascii="Verdana" w:hAnsi="Verdana"/>
          <w:b/>
          <w:color w:val="000000"/>
          <w:sz w:val="20"/>
        </w:rPr>
        <w:t xml:space="preserve"> </w:t>
      </w:r>
      <w:proofErr w:type="spellStart"/>
      <w:r>
        <w:rPr>
          <w:rFonts w:ascii="Verdana" w:hAnsi="Verdana"/>
          <w:b/>
          <w:color w:val="000000"/>
          <w:sz w:val="20"/>
        </w:rPr>
        <w:t>заједницама</w:t>
      </w:r>
      <w:proofErr w:type="spellEnd"/>
      <w:r>
        <w:rPr>
          <w:rFonts w:ascii="Verdana" w:hAnsi="Verdana"/>
          <w:b/>
          <w:color w:val="000000"/>
          <w:sz w:val="20"/>
        </w:rPr>
        <w:t>)</w:t>
      </w:r>
    </w:p>
    <w:p w14:paraId="56C1993F"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r>
        <w:rPr>
          <w:rFonts w:ascii="Verdana" w:hAnsi="Verdana"/>
          <w:b/>
          <w:color w:val="000000"/>
          <w:sz w:val="20"/>
        </w:rPr>
        <w:t>21000 Újvidék</w:t>
      </w:r>
    </w:p>
    <w:p w14:paraId="5C20EC9D"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proofErr w:type="spellStart"/>
      <w:r>
        <w:rPr>
          <w:rFonts w:ascii="Verdana" w:hAnsi="Verdana"/>
          <w:b/>
          <w:color w:val="000000"/>
          <w:sz w:val="20"/>
        </w:rPr>
        <w:t>Mihajlo</w:t>
      </w:r>
      <w:proofErr w:type="spellEnd"/>
      <w:r>
        <w:rPr>
          <w:rFonts w:ascii="Verdana" w:hAnsi="Verdana"/>
          <w:b/>
          <w:color w:val="000000"/>
          <w:sz w:val="20"/>
        </w:rPr>
        <w:t xml:space="preserve"> </w:t>
      </w:r>
      <w:proofErr w:type="spellStart"/>
      <w:r>
        <w:rPr>
          <w:rFonts w:ascii="Verdana" w:hAnsi="Verdana"/>
          <w:b/>
          <w:color w:val="000000"/>
          <w:sz w:val="20"/>
        </w:rPr>
        <w:t>Pupin</w:t>
      </w:r>
      <w:proofErr w:type="spellEnd"/>
      <w:r>
        <w:rPr>
          <w:rFonts w:ascii="Verdana" w:hAnsi="Verdana"/>
          <w:b/>
          <w:color w:val="000000"/>
          <w:sz w:val="20"/>
        </w:rPr>
        <w:t xml:space="preserve"> sugárút 16. (</w:t>
      </w:r>
      <w:proofErr w:type="spellStart"/>
      <w:r>
        <w:rPr>
          <w:rFonts w:ascii="Verdana" w:hAnsi="Verdana"/>
          <w:b/>
          <w:color w:val="000000"/>
          <w:sz w:val="20"/>
        </w:rPr>
        <w:t>Булевар</w:t>
      </w:r>
      <w:proofErr w:type="spellEnd"/>
      <w:r>
        <w:rPr>
          <w:rFonts w:ascii="Verdana" w:hAnsi="Verdana"/>
          <w:b/>
          <w:color w:val="000000"/>
          <w:sz w:val="20"/>
        </w:rPr>
        <w:t xml:space="preserve"> </w:t>
      </w:r>
      <w:proofErr w:type="spellStart"/>
      <w:r>
        <w:rPr>
          <w:rFonts w:ascii="Verdana" w:hAnsi="Verdana"/>
          <w:b/>
          <w:color w:val="000000"/>
          <w:sz w:val="20"/>
        </w:rPr>
        <w:t>Михајла</w:t>
      </w:r>
      <w:proofErr w:type="spellEnd"/>
      <w:r>
        <w:rPr>
          <w:rFonts w:ascii="Verdana" w:hAnsi="Verdana"/>
          <w:b/>
          <w:color w:val="000000"/>
          <w:sz w:val="20"/>
        </w:rPr>
        <w:t xml:space="preserve"> </w:t>
      </w:r>
      <w:proofErr w:type="spellStart"/>
      <w:r>
        <w:rPr>
          <w:rFonts w:ascii="Verdana" w:hAnsi="Verdana"/>
          <w:b/>
          <w:color w:val="000000"/>
          <w:sz w:val="20"/>
        </w:rPr>
        <w:t>Пупина</w:t>
      </w:r>
      <w:proofErr w:type="spellEnd"/>
      <w:r>
        <w:rPr>
          <w:rFonts w:ascii="Verdana" w:hAnsi="Verdana"/>
          <w:b/>
          <w:color w:val="000000"/>
          <w:sz w:val="20"/>
        </w:rPr>
        <w:t xml:space="preserve"> 16)</w:t>
      </w:r>
    </w:p>
    <w:p w14:paraId="76221DFF" w14:textId="77777777" w:rsidR="00090BB8" w:rsidRPr="00774192" w:rsidRDefault="00090BB8" w:rsidP="00090BB8">
      <w:pPr>
        <w:tabs>
          <w:tab w:val="num" w:pos="360"/>
          <w:tab w:val="right" w:pos="9180"/>
        </w:tabs>
        <w:autoSpaceDE w:val="0"/>
        <w:autoSpaceDN w:val="0"/>
        <w:adjustRightInd w:val="0"/>
        <w:spacing w:after="0" w:line="240" w:lineRule="auto"/>
        <w:jc w:val="center"/>
        <w:rPr>
          <w:rFonts w:ascii="Verdana" w:hAnsi="Verdana" w:cs="Arial"/>
          <w:iCs/>
          <w:color w:val="000000"/>
          <w:sz w:val="20"/>
          <w:szCs w:val="20"/>
          <w:lang w:val="sr-Cyrl-CS"/>
        </w:rPr>
      </w:pPr>
    </w:p>
    <w:p w14:paraId="15E5AD1C" w14:textId="71DB9E40" w:rsidR="00090BB8" w:rsidRDefault="00090BB8"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rPr>
      </w:pPr>
      <w:r>
        <w:rPr>
          <w:rFonts w:ascii="Verdana" w:hAnsi="Verdana"/>
          <w:b/>
          <w:color w:val="000000"/>
          <w:sz w:val="20"/>
        </w:rPr>
        <w:t>Pályázat a Vajdaság AT területén élő nemzeti kisebbségek – nemzeti közösségek művelődése és művészete szempontjából jelentős projektek 2025. évi finanszírozására</w:t>
      </w:r>
      <w:r w:rsidR="00C24FD2">
        <w:rPr>
          <w:rFonts w:ascii="Verdana" w:hAnsi="Verdana"/>
          <w:b/>
          <w:color w:val="000000"/>
          <w:sz w:val="20"/>
        </w:rPr>
        <w:t xml:space="preserve"> </w:t>
      </w:r>
      <w:r>
        <w:rPr>
          <w:rFonts w:ascii="Verdana" w:hAnsi="Verdana"/>
          <w:b/>
          <w:color w:val="000000"/>
          <w:sz w:val="20"/>
        </w:rPr>
        <w:t>- társfinanszírozására (</w:t>
      </w:r>
      <w:proofErr w:type="spellStart"/>
      <w:r>
        <w:rPr>
          <w:rFonts w:ascii="Verdana" w:hAnsi="Verdana"/>
          <w:b/>
          <w:color w:val="000000"/>
          <w:sz w:val="20"/>
        </w:rPr>
        <w:t>Конкурс</w:t>
      </w:r>
      <w:proofErr w:type="spellEnd"/>
      <w:r>
        <w:rPr>
          <w:rFonts w:ascii="Verdana" w:hAnsi="Verdana"/>
          <w:b/>
          <w:color w:val="000000"/>
          <w:sz w:val="20"/>
        </w:rPr>
        <w:t xml:space="preserve"> </w:t>
      </w:r>
      <w:proofErr w:type="spellStart"/>
      <w:r>
        <w:rPr>
          <w:rFonts w:ascii="Verdana" w:hAnsi="Verdana"/>
          <w:b/>
          <w:color w:val="000000"/>
          <w:sz w:val="20"/>
        </w:rPr>
        <w:t>за</w:t>
      </w:r>
      <w:proofErr w:type="spellEnd"/>
      <w:r>
        <w:rPr>
          <w:rFonts w:ascii="Verdana" w:hAnsi="Verdana"/>
          <w:b/>
          <w:color w:val="000000"/>
          <w:sz w:val="20"/>
        </w:rPr>
        <w:t xml:space="preserve"> </w:t>
      </w:r>
      <w:proofErr w:type="spellStart"/>
      <w:r>
        <w:rPr>
          <w:rFonts w:ascii="Verdana" w:hAnsi="Verdana"/>
          <w:b/>
          <w:color w:val="000000"/>
          <w:sz w:val="20"/>
        </w:rPr>
        <w:t>финансирање</w:t>
      </w:r>
      <w:proofErr w:type="spellEnd"/>
      <w:r>
        <w:rPr>
          <w:rFonts w:ascii="Verdana" w:hAnsi="Verdana"/>
          <w:b/>
          <w:color w:val="000000"/>
          <w:sz w:val="20"/>
        </w:rPr>
        <w:t xml:space="preserve"> - </w:t>
      </w:r>
      <w:proofErr w:type="spellStart"/>
      <w:r>
        <w:rPr>
          <w:rFonts w:ascii="Verdana" w:hAnsi="Verdana"/>
          <w:b/>
          <w:color w:val="000000"/>
          <w:sz w:val="20"/>
        </w:rPr>
        <w:t>суфинансирање</w:t>
      </w:r>
      <w:proofErr w:type="spellEnd"/>
      <w:r>
        <w:rPr>
          <w:rFonts w:ascii="Verdana" w:hAnsi="Verdana"/>
          <w:b/>
          <w:color w:val="000000"/>
          <w:sz w:val="20"/>
        </w:rPr>
        <w:t xml:space="preserve"> </w:t>
      </w:r>
      <w:proofErr w:type="spellStart"/>
      <w:r>
        <w:rPr>
          <w:rFonts w:ascii="Verdana" w:hAnsi="Verdana"/>
          <w:b/>
          <w:color w:val="000000"/>
          <w:sz w:val="20"/>
        </w:rPr>
        <w:t>пројеката</w:t>
      </w:r>
      <w:proofErr w:type="spellEnd"/>
      <w:r>
        <w:rPr>
          <w:rFonts w:ascii="Verdana" w:hAnsi="Verdana"/>
          <w:b/>
          <w:color w:val="000000"/>
          <w:sz w:val="20"/>
        </w:rPr>
        <w:t xml:space="preserve"> </w:t>
      </w:r>
      <w:proofErr w:type="spellStart"/>
      <w:r>
        <w:rPr>
          <w:rFonts w:ascii="Verdana" w:hAnsi="Verdana"/>
          <w:b/>
          <w:color w:val="000000"/>
          <w:sz w:val="20"/>
        </w:rPr>
        <w:t>од</w:t>
      </w:r>
      <w:proofErr w:type="spellEnd"/>
      <w:r>
        <w:rPr>
          <w:rFonts w:ascii="Verdana" w:hAnsi="Verdana"/>
          <w:b/>
          <w:color w:val="000000"/>
          <w:sz w:val="20"/>
        </w:rPr>
        <w:t xml:space="preserve"> </w:t>
      </w:r>
      <w:proofErr w:type="spellStart"/>
      <w:r>
        <w:rPr>
          <w:rFonts w:ascii="Verdana" w:hAnsi="Verdana"/>
          <w:b/>
          <w:color w:val="000000"/>
          <w:sz w:val="20"/>
        </w:rPr>
        <w:t>значаја</w:t>
      </w:r>
      <w:proofErr w:type="spellEnd"/>
      <w:r>
        <w:rPr>
          <w:rFonts w:ascii="Verdana" w:hAnsi="Verdana"/>
          <w:b/>
          <w:color w:val="000000"/>
          <w:sz w:val="20"/>
        </w:rPr>
        <w:t xml:space="preserve"> </w:t>
      </w:r>
      <w:proofErr w:type="spellStart"/>
      <w:r>
        <w:rPr>
          <w:rFonts w:ascii="Verdana" w:hAnsi="Verdana"/>
          <w:b/>
          <w:color w:val="000000"/>
          <w:sz w:val="20"/>
        </w:rPr>
        <w:t>за</w:t>
      </w:r>
      <w:proofErr w:type="spellEnd"/>
      <w:r>
        <w:rPr>
          <w:rFonts w:ascii="Verdana" w:hAnsi="Verdana"/>
          <w:b/>
          <w:color w:val="000000"/>
          <w:sz w:val="20"/>
        </w:rPr>
        <w:t xml:space="preserve"> </w:t>
      </w:r>
      <w:proofErr w:type="spellStart"/>
      <w:r>
        <w:rPr>
          <w:rFonts w:ascii="Verdana" w:hAnsi="Verdana"/>
          <w:b/>
          <w:color w:val="000000"/>
          <w:sz w:val="20"/>
        </w:rPr>
        <w:t>културу</w:t>
      </w:r>
      <w:proofErr w:type="spellEnd"/>
      <w:r>
        <w:rPr>
          <w:rFonts w:ascii="Verdana" w:hAnsi="Verdana"/>
          <w:b/>
          <w:color w:val="000000"/>
          <w:sz w:val="20"/>
        </w:rPr>
        <w:t xml:space="preserve"> и </w:t>
      </w:r>
      <w:proofErr w:type="spellStart"/>
      <w:r>
        <w:rPr>
          <w:rFonts w:ascii="Verdana" w:hAnsi="Verdana"/>
          <w:b/>
          <w:color w:val="000000"/>
          <w:sz w:val="20"/>
        </w:rPr>
        <w:t>уметност</w:t>
      </w:r>
      <w:proofErr w:type="spellEnd"/>
      <w:r>
        <w:rPr>
          <w:rFonts w:ascii="Verdana" w:hAnsi="Verdana"/>
          <w:b/>
          <w:color w:val="000000"/>
          <w:sz w:val="20"/>
        </w:rPr>
        <w:t xml:space="preserve"> </w:t>
      </w:r>
      <w:proofErr w:type="spellStart"/>
      <w:r>
        <w:rPr>
          <w:rFonts w:ascii="Verdana" w:hAnsi="Verdana"/>
          <w:b/>
          <w:color w:val="000000"/>
          <w:sz w:val="20"/>
        </w:rPr>
        <w:t>националних</w:t>
      </w:r>
      <w:proofErr w:type="spellEnd"/>
      <w:r>
        <w:rPr>
          <w:rFonts w:ascii="Verdana" w:hAnsi="Verdana"/>
          <w:b/>
          <w:color w:val="000000"/>
          <w:sz w:val="20"/>
        </w:rPr>
        <w:t xml:space="preserve"> </w:t>
      </w:r>
      <w:proofErr w:type="spellStart"/>
      <w:r>
        <w:rPr>
          <w:rFonts w:ascii="Verdana" w:hAnsi="Verdana"/>
          <w:b/>
          <w:color w:val="000000"/>
          <w:sz w:val="20"/>
        </w:rPr>
        <w:t>мањина</w:t>
      </w:r>
      <w:proofErr w:type="spellEnd"/>
      <w:r>
        <w:rPr>
          <w:rFonts w:ascii="Verdana" w:hAnsi="Verdana"/>
          <w:b/>
          <w:color w:val="000000"/>
          <w:sz w:val="20"/>
        </w:rPr>
        <w:t xml:space="preserve"> – </w:t>
      </w:r>
      <w:proofErr w:type="spellStart"/>
      <w:r>
        <w:rPr>
          <w:rFonts w:ascii="Verdana" w:hAnsi="Verdana"/>
          <w:b/>
          <w:color w:val="000000"/>
          <w:sz w:val="20"/>
        </w:rPr>
        <w:t>националних</w:t>
      </w:r>
      <w:proofErr w:type="spellEnd"/>
      <w:r>
        <w:rPr>
          <w:rFonts w:ascii="Verdana" w:hAnsi="Verdana"/>
          <w:b/>
          <w:color w:val="000000"/>
          <w:sz w:val="20"/>
        </w:rPr>
        <w:t xml:space="preserve"> </w:t>
      </w:r>
      <w:proofErr w:type="spellStart"/>
      <w:r>
        <w:rPr>
          <w:rFonts w:ascii="Verdana" w:hAnsi="Verdana"/>
          <w:b/>
          <w:color w:val="000000"/>
          <w:sz w:val="20"/>
        </w:rPr>
        <w:t>заједница</w:t>
      </w:r>
      <w:proofErr w:type="spellEnd"/>
      <w:r>
        <w:rPr>
          <w:rFonts w:ascii="Verdana" w:hAnsi="Verdana"/>
          <w:b/>
          <w:color w:val="000000"/>
          <w:sz w:val="20"/>
        </w:rPr>
        <w:t xml:space="preserve"> у АП </w:t>
      </w:r>
      <w:proofErr w:type="spellStart"/>
      <w:r>
        <w:rPr>
          <w:rFonts w:ascii="Verdana" w:hAnsi="Verdana"/>
          <w:b/>
          <w:color w:val="000000"/>
          <w:sz w:val="20"/>
        </w:rPr>
        <w:t>Војводини</w:t>
      </w:r>
      <w:proofErr w:type="spellEnd"/>
      <w:r>
        <w:rPr>
          <w:rFonts w:ascii="Verdana" w:hAnsi="Verdana"/>
          <w:b/>
          <w:color w:val="000000"/>
          <w:sz w:val="20"/>
        </w:rPr>
        <w:t xml:space="preserve"> у 2025. </w:t>
      </w:r>
      <w:proofErr w:type="spellStart"/>
      <w:r>
        <w:rPr>
          <w:rFonts w:ascii="Verdana" w:hAnsi="Verdana"/>
          <w:b/>
          <w:color w:val="000000"/>
          <w:sz w:val="20"/>
        </w:rPr>
        <w:t>години</w:t>
      </w:r>
      <w:proofErr w:type="spellEnd"/>
      <w:r>
        <w:rPr>
          <w:rFonts w:ascii="Verdana" w:hAnsi="Verdana"/>
          <w:b/>
          <w:color w:val="000000"/>
          <w:sz w:val="20"/>
        </w:rPr>
        <w:t>)</w:t>
      </w:r>
    </w:p>
    <w:p w14:paraId="5AE958B5" w14:textId="77777777" w:rsidR="00276195" w:rsidRPr="00D55E74" w:rsidRDefault="00276195"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lang w:val="sr-Cyrl-CS"/>
        </w:rPr>
      </w:pPr>
    </w:p>
    <w:p w14:paraId="272ECD2F" w14:textId="4B3CE6CA" w:rsidR="00090BB8" w:rsidRPr="007D4C7E" w:rsidRDefault="00276195" w:rsidP="00090BB8">
      <w:pPr>
        <w:tabs>
          <w:tab w:val="num" w:pos="360"/>
          <w:tab w:val="right" w:pos="9180"/>
        </w:tabs>
        <w:autoSpaceDE w:val="0"/>
        <w:autoSpaceDN w:val="0"/>
        <w:adjustRightInd w:val="0"/>
        <w:spacing w:after="0" w:line="240" w:lineRule="auto"/>
        <w:jc w:val="both"/>
        <w:rPr>
          <w:rFonts w:ascii="Verdana" w:eastAsia="Times New Roman" w:hAnsi="Verdana"/>
          <w:sz w:val="20"/>
          <w:szCs w:val="20"/>
        </w:rPr>
      </w:pPr>
      <w:r>
        <w:rPr>
          <w:rFonts w:ascii="Verdana" w:hAnsi="Verdana"/>
          <w:sz w:val="20"/>
        </w:rPr>
        <w:t xml:space="preserve">A feltüntetett határidőig, a pályázó köteles a postai úton vagy személyesen benyújtásra kerülő </w:t>
      </w:r>
      <w:r>
        <w:rPr>
          <w:rFonts w:ascii="Verdana" w:hAnsi="Verdana"/>
          <w:b/>
          <w:bCs/>
          <w:sz w:val="20"/>
        </w:rPr>
        <w:t>valamennyi pályázati kérelem formanyomtatványát, elektronikus úton egy PDF dokumentumban</w:t>
      </w:r>
      <w:r>
        <w:rPr>
          <w:rFonts w:ascii="Verdana" w:hAnsi="Verdana"/>
          <w:sz w:val="20"/>
        </w:rPr>
        <w:t xml:space="preserve"> megküldeni az alábbi címre: </w:t>
      </w:r>
      <w:hyperlink r:id="rId8" w:history="1">
        <w:r>
          <w:rPr>
            <w:rStyle w:val="Hyperlink"/>
            <w:rFonts w:ascii="Verdana" w:hAnsi="Verdana"/>
            <w:sz w:val="20"/>
          </w:rPr>
          <w:t>konkurs.manjine.kultura@gmail.com</w:t>
        </w:r>
      </w:hyperlink>
      <w:r>
        <w:rPr>
          <w:rFonts w:ascii="Verdana" w:hAnsi="Verdana"/>
          <w:b/>
          <w:sz w:val="20"/>
        </w:rPr>
        <w:t>.</w:t>
      </w:r>
    </w:p>
    <w:p w14:paraId="09290C18" w14:textId="32C1B97C" w:rsidR="00276195" w:rsidRPr="00276195" w:rsidRDefault="00276195" w:rsidP="00BE3188">
      <w:pPr>
        <w:pStyle w:val="ListParagraph"/>
        <w:numPr>
          <w:ilvl w:val="0"/>
          <w:numId w:val="11"/>
        </w:numPr>
        <w:autoSpaceDE w:val="0"/>
        <w:autoSpaceDN w:val="0"/>
        <w:adjustRightInd w:val="0"/>
        <w:spacing w:before="120" w:after="120" w:line="240" w:lineRule="auto"/>
        <w:ind w:left="709" w:hanging="284"/>
        <w:jc w:val="both"/>
        <w:rPr>
          <w:rFonts w:ascii="Verdana" w:hAnsi="Verdana"/>
          <w:b/>
          <w:sz w:val="20"/>
          <w:szCs w:val="20"/>
        </w:rPr>
      </w:pPr>
      <w:r>
        <w:rPr>
          <w:rStyle w:val="Strong"/>
          <w:rFonts w:ascii="Verdana" w:hAnsi="Verdana"/>
          <w:b w:val="0"/>
          <w:sz w:val="20"/>
        </w:rPr>
        <w:t>Egyazon pályázó valamennyi projektjét külön küldemény formájában kell elküldeni, azaz minden projekt tekintetében külön kérelem és kísérő dokumentáció kerül benyújtásra.</w:t>
      </w:r>
    </w:p>
    <w:p w14:paraId="06C1B550" w14:textId="77777777" w:rsidR="00276195" w:rsidRPr="00276195" w:rsidRDefault="00276195" w:rsidP="00BE3188">
      <w:pPr>
        <w:pStyle w:val="ListParagraph"/>
        <w:numPr>
          <w:ilvl w:val="0"/>
          <w:numId w:val="11"/>
        </w:numPr>
        <w:autoSpaceDE w:val="0"/>
        <w:autoSpaceDN w:val="0"/>
        <w:adjustRightInd w:val="0"/>
        <w:spacing w:before="120" w:after="120" w:line="240" w:lineRule="auto"/>
        <w:ind w:left="709" w:hanging="283"/>
        <w:jc w:val="both"/>
        <w:rPr>
          <w:rFonts w:ascii="Verdana" w:hAnsi="Verdana"/>
          <w:b/>
          <w:sz w:val="20"/>
          <w:szCs w:val="20"/>
        </w:rPr>
      </w:pPr>
      <w:r>
        <w:rPr>
          <w:rFonts w:ascii="Verdana" w:hAnsi="Verdana"/>
          <w:sz w:val="20"/>
        </w:rPr>
        <w:t xml:space="preserve">A pályázók ugyanazon projekttel csak egy, a Titkárság által a művelődés terén megvalósuló projektek finanszírozására vagy társfinanszírozására meghirdetett pályázatra jelentkezhetnek.  </w:t>
      </w:r>
    </w:p>
    <w:p w14:paraId="2524A05E" w14:textId="77777777" w:rsidR="00276195" w:rsidRPr="00276195" w:rsidRDefault="00276195" w:rsidP="00BE3188">
      <w:pPr>
        <w:pStyle w:val="ListParagraph"/>
        <w:tabs>
          <w:tab w:val="right" w:pos="9180"/>
        </w:tabs>
        <w:autoSpaceDE w:val="0"/>
        <w:autoSpaceDN w:val="0"/>
        <w:adjustRightInd w:val="0"/>
        <w:spacing w:after="120" w:line="240" w:lineRule="auto"/>
        <w:ind w:left="709"/>
        <w:jc w:val="both"/>
        <w:rPr>
          <w:rFonts w:ascii="Verdana" w:hAnsi="Verdana"/>
          <w:color w:val="000000"/>
          <w:sz w:val="20"/>
          <w:szCs w:val="20"/>
        </w:rPr>
      </w:pPr>
    </w:p>
    <w:p w14:paraId="49825EE3" w14:textId="45212F69" w:rsidR="00090BB8" w:rsidRPr="007D7A98" w:rsidRDefault="00090BB8" w:rsidP="00BE3188">
      <w:pPr>
        <w:pStyle w:val="ListParagraph"/>
        <w:numPr>
          <w:ilvl w:val="0"/>
          <w:numId w:val="11"/>
        </w:numPr>
        <w:tabs>
          <w:tab w:val="right" w:pos="9180"/>
        </w:tabs>
        <w:autoSpaceDE w:val="0"/>
        <w:autoSpaceDN w:val="0"/>
        <w:adjustRightInd w:val="0"/>
        <w:spacing w:after="120" w:line="240" w:lineRule="auto"/>
        <w:ind w:left="709" w:hanging="425"/>
        <w:jc w:val="both"/>
        <w:rPr>
          <w:rFonts w:ascii="Verdana" w:hAnsi="Verdana"/>
          <w:color w:val="000000"/>
          <w:sz w:val="20"/>
          <w:szCs w:val="20"/>
        </w:rPr>
      </w:pPr>
      <w:r>
        <w:rPr>
          <w:rFonts w:ascii="Verdana" w:hAnsi="Verdana"/>
          <w:color w:val="000000"/>
          <w:sz w:val="20"/>
        </w:rPr>
        <w:t>A Titkárság fenntartja a jogát, hogy szükség esetén a kérelmeket idejében benyújtó pályázóktól kiegészítő dokumentációt és információt kérjen.</w:t>
      </w:r>
    </w:p>
    <w:p w14:paraId="297F0A00" w14:textId="44114957" w:rsidR="00090BB8"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rPr>
        <w:t>A feltünte</w:t>
      </w:r>
      <w:r w:rsidR="009C12B0">
        <w:rPr>
          <w:rFonts w:ascii="Verdana" w:hAnsi="Verdana"/>
          <w:color w:val="000000"/>
          <w:sz w:val="20"/>
        </w:rPr>
        <w:t>te</w:t>
      </w:r>
      <w:r>
        <w:rPr>
          <w:rFonts w:ascii="Verdana" w:hAnsi="Verdana"/>
          <w:color w:val="000000"/>
          <w:sz w:val="20"/>
        </w:rPr>
        <w:t>tt határidő után beérkező, a hiányos dokumentációval rendelkező, kizárólag elektronikus úton küldött kérelmek, az aláírást és hitelesítést nem tartalmazó kérelmek, valamint az olyan pályázók kérelmei, akiknek művelődési projektjei finanszírozására vagy társfinanszírozására a Titkárság 2024-ben eszközöket ítélt oda, de megvalósításukról nem nyújtottak be jelentést, nem lesznek elbírálva.</w:t>
      </w:r>
    </w:p>
    <w:p w14:paraId="09AF6C2F" w14:textId="77777777" w:rsidR="00CB5F6D"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rPr>
        <w:t>A Titkárság a nemzeti kisebbségek – nemzeti közösségek nemzeti tanácsainak megküldi a bejelentett projekteket véleményezésre, tekintettel arra, hogy a nemzeti tanácsok gondoskodnak a nemzeti kisebbségek – nemzeti közösségek kultúrpolitikájának megvalósításáról, és a törvénnyel összhangban, a művelődésükkel kapcsolatos egyes kérdések esetében részt vesznek a döntéshozatali eljárásban.  Olyan nemzeti kisebbség – nemzeti közösség tagjainak projektjeit, akik nem alakítottak nemzeti tanácsot, a Titkárság által alakított bizottság vitatja meg.</w:t>
      </w:r>
    </w:p>
    <w:p w14:paraId="29D5F3CF" w14:textId="77777777" w:rsidR="00090BB8" w:rsidRPr="007D7A98" w:rsidRDefault="00A47BA1" w:rsidP="00BE3188">
      <w:pPr>
        <w:pStyle w:val="ListParagraph"/>
        <w:numPr>
          <w:ilvl w:val="0"/>
          <w:numId w:val="11"/>
        </w:numPr>
        <w:tabs>
          <w:tab w:val="right" w:pos="709"/>
        </w:tabs>
        <w:autoSpaceDE w:val="0"/>
        <w:autoSpaceDN w:val="0"/>
        <w:adjustRightInd w:val="0"/>
        <w:spacing w:after="120" w:line="240" w:lineRule="auto"/>
        <w:ind w:left="709" w:hanging="425"/>
        <w:jc w:val="both"/>
        <w:rPr>
          <w:rFonts w:ascii="Verdana" w:hAnsi="Verdana" w:cs="Arial"/>
          <w:sz w:val="20"/>
          <w:szCs w:val="20"/>
        </w:rPr>
      </w:pPr>
      <w:r>
        <w:rPr>
          <w:rFonts w:ascii="Verdana" w:hAnsi="Verdana"/>
          <w:sz w:val="20"/>
        </w:rPr>
        <w:t xml:space="preserve">A mellékelt projektdokumentáció és a benne feltüntetett adatok alapján, a pályázati bizottság megvitatja a pályázatra megszabott határidőn belül benyújtott projekteket, míg az eszközök rendeltetésszerűen, egy konkrét projektre kerülnek odaítélésre. </w:t>
      </w:r>
      <w:r>
        <w:t xml:space="preserve">A nemzeti tanácsok véleményezésének megszerzését követően, továbbá a Titkárság által alakított bizottság indokolással ellátott javaslatára a tartományi titkár határozatot hoz az eszközök felosztásáról, amely a Titkárság www.kultura.vojvodina.gov.rs című honlapján kerül közzétételre. </w:t>
      </w:r>
    </w:p>
    <w:p w14:paraId="0FF71089" w14:textId="77777777"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rPr>
        <w:t>A pályázati kérelmeket és a mellékelt dokumentációt nem küldik vissza.</w:t>
      </w:r>
    </w:p>
    <w:p w14:paraId="1442246D" w14:textId="39F6AF02"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rPr>
        <w:t xml:space="preserve">A Titkárságtól további tájékoztatás a </w:t>
      </w:r>
      <w:r w:rsidRPr="000D31F1">
        <w:rPr>
          <w:rFonts w:ascii="Verdana" w:hAnsi="Verdana"/>
          <w:color w:val="0070C0"/>
          <w:sz w:val="20"/>
          <w:u w:val="single"/>
        </w:rPr>
        <w:t>zuzana.takac@vojvodina.gov.rs</w:t>
      </w:r>
      <w:r w:rsidRPr="000D31F1">
        <w:rPr>
          <w:rFonts w:ascii="Verdana" w:hAnsi="Verdana"/>
          <w:color w:val="0070C0"/>
          <w:sz w:val="20"/>
        </w:rPr>
        <w:t xml:space="preserve"> </w:t>
      </w:r>
      <w:r>
        <w:rPr>
          <w:rFonts w:ascii="Verdana" w:hAnsi="Verdana"/>
          <w:color w:val="000000"/>
          <w:sz w:val="20"/>
        </w:rPr>
        <w:t xml:space="preserve">e-mail címen kapható. </w:t>
      </w:r>
    </w:p>
    <w:p w14:paraId="487C161B" w14:textId="6E70652E" w:rsidR="00090BB8" w:rsidRDefault="00090BB8" w:rsidP="00B3497F">
      <w:pPr>
        <w:tabs>
          <w:tab w:val="right" w:pos="9180"/>
        </w:tabs>
        <w:spacing w:before="120" w:after="120" w:line="240" w:lineRule="auto"/>
        <w:jc w:val="both"/>
        <w:rPr>
          <w:rFonts w:ascii="Verdana" w:hAnsi="Verdana" w:cs="Arial"/>
          <w:iCs/>
          <w:color w:val="000000"/>
          <w:sz w:val="20"/>
          <w:szCs w:val="20"/>
          <w:lang w:val="sr-Cyrl-CS"/>
        </w:rPr>
      </w:pPr>
    </w:p>
    <w:p w14:paraId="68E684AD" w14:textId="6E7CE17F" w:rsidR="00035B83" w:rsidRDefault="00035B83" w:rsidP="00B3497F">
      <w:pPr>
        <w:tabs>
          <w:tab w:val="right" w:pos="9180"/>
        </w:tabs>
        <w:spacing w:before="120" w:after="120" w:line="240" w:lineRule="auto"/>
        <w:jc w:val="both"/>
        <w:rPr>
          <w:rFonts w:ascii="Verdana" w:hAnsi="Verdana" w:cs="Arial"/>
          <w:iCs/>
          <w:color w:val="000000"/>
          <w:sz w:val="20"/>
          <w:szCs w:val="20"/>
          <w:lang w:val="sr-Cyrl-CS"/>
        </w:rPr>
      </w:pPr>
    </w:p>
    <w:p w14:paraId="47E3C09E" w14:textId="0761546E" w:rsidR="00035B83" w:rsidRDefault="00035B83" w:rsidP="00B3497F">
      <w:pPr>
        <w:tabs>
          <w:tab w:val="right" w:pos="9180"/>
        </w:tabs>
        <w:spacing w:before="120" w:after="120" w:line="240" w:lineRule="auto"/>
        <w:jc w:val="both"/>
        <w:rPr>
          <w:rFonts w:ascii="Verdana" w:hAnsi="Verdana" w:cs="Arial"/>
          <w:iCs/>
          <w:color w:val="000000"/>
          <w:sz w:val="20"/>
          <w:szCs w:val="20"/>
          <w:lang w:val="sr-Cyrl-CS"/>
        </w:rPr>
      </w:pPr>
    </w:p>
    <w:p w14:paraId="3BF0AA12" w14:textId="1AB95187" w:rsidR="00035B83" w:rsidRDefault="00035B83" w:rsidP="00B3497F">
      <w:pPr>
        <w:tabs>
          <w:tab w:val="right" w:pos="9180"/>
        </w:tabs>
        <w:spacing w:before="120" w:after="120" w:line="240" w:lineRule="auto"/>
        <w:jc w:val="both"/>
        <w:rPr>
          <w:rFonts w:ascii="Verdana" w:hAnsi="Verdana" w:cs="Arial"/>
          <w:iCs/>
          <w:color w:val="000000"/>
          <w:sz w:val="20"/>
          <w:szCs w:val="20"/>
          <w:lang w:val="sr-Cyrl-CS"/>
        </w:rPr>
      </w:pPr>
    </w:p>
    <w:p w14:paraId="52796B7A" w14:textId="171D1372" w:rsidR="00035B83" w:rsidRDefault="00035B83" w:rsidP="00B3497F">
      <w:pPr>
        <w:tabs>
          <w:tab w:val="right" w:pos="9180"/>
        </w:tabs>
        <w:spacing w:before="120" w:after="120" w:line="240" w:lineRule="auto"/>
        <w:jc w:val="both"/>
        <w:rPr>
          <w:rFonts w:ascii="Verdana" w:hAnsi="Verdana" w:cs="Arial"/>
          <w:iCs/>
          <w:color w:val="000000"/>
          <w:sz w:val="20"/>
          <w:szCs w:val="20"/>
          <w:lang w:val="sr-Cyrl-CS"/>
        </w:rPr>
      </w:pPr>
    </w:p>
    <w:p w14:paraId="517FB403" w14:textId="77777777" w:rsidR="00035B83" w:rsidRPr="00774192" w:rsidRDefault="00035B83" w:rsidP="00B3497F">
      <w:pPr>
        <w:tabs>
          <w:tab w:val="right" w:pos="9180"/>
        </w:tabs>
        <w:spacing w:before="120" w:after="120" w:line="240" w:lineRule="auto"/>
        <w:jc w:val="both"/>
        <w:rPr>
          <w:rFonts w:ascii="Verdana" w:hAnsi="Verdana" w:cs="Arial"/>
          <w:iCs/>
          <w:color w:val="000000"/>
          <w:sz w:val="20"/>
          <w:szCs w:val="20"/>
          <w:lang w:val="sr-Cyrl-CS"/>
        </w:rPr>
      </w:pPr>
    </w:p>
    <w:p w14:paraId="6156EFF5" w14:textId="1F147244" w:rsidR="00090BB8" w:rsidRPr="00035B83" w:rsidRDefault="00090BB8" w:rsidP="00035B83">
      <w:pPr>
        <w:tabs>
          <w:tab w:val="right" w:pos="9180"/>
        </w:tabs>
        <w:spacing w:after="0" w:line="240" w:lineRule="auto"/>
        <w:ind w:right="458"/>
        <w:jc w:val="center"/>
        <w:rPr>
          <w:rFonts w:ascii="Verdana" w:hAnsi="Verdana" w:cs="Arial"/>
          <w:b/>
          <w:color w:val="000000"/>
          <w:sz w:val="20"/>
          <w:szCs w:val="20"/>
        </w:rPr>
      </w:pPr>
      <w:r>
        <w:rPr>
          <w:rFonts w:ascii="Verdana" w:hAnsi="Verdana"/>
          <w:b/>
          <w:color w:val="000000"/>
          <w:sz w:val="20"/>
        </w:rPr>
        <w:lastRenderedPageBreak/>
        <w:t xml:space="preserve">  IV. A KÖLTSÉGVETÉSBŐL FINANSZÍROZÁSRA – TÁRSFINANSZÍROZÁSRA KERÜLŐ PROJEKTEK KIVÁLASZTÁSÁNAK MÉRCÉI  </w:t>
      </w:r>
      <w:r>
        <w:rPr>
          <w:rFonts w:ascii="Verdana" w:hAnsi="Verdana"/>
          <w:b/>
          <w:color w:val="000000"/>
          <w:sz w:val="20"/>
        </w:rPr>
        <w:cr/>
      </w:r>
      <w:r>
        <w:rPr>
          <w:rFonts w:ascii="Verdana" w:hAnsi="Verdana"/>
          <w:b/>
          <w:color w:val="000000"/>
          <w:sz w:val="20"/>
        </w:rPr>
        <w:br/>
        <w:t xml:space="preserve"> </w:t>
      </w:r>
    </w:p>
    <w:p w14:paraId="5F40821D" w14:textId="77777777" w:rsidR="00090BB8" w:rsidRPr="00774192" w:rsidRDefault="00090BB8" w:rsidP="00090BB8">
      <w:pPr>
        <w:tabs>
          <w:tab w:val="right" w:pos="9180"/>
        </w:tabs>
        <w:spacing w:after="0" w:line="240" w:lineRule="auto"/>
        <w:jc w:val="both"/>
        <w:rPr>
          <w:rFonts w:ascii="Verdana" w:hAnsi="Verdana" w:cs="Arial"/>
          <w:b/>
          <w:color w:val="000000"/>
          <w:sz w:val="20"/>
          <w:szCs w:val="20"/>
          <w:lang w:val="sr-Cyrl-CS"/>
        </w:rPr>
      </w:pPr>
    </w:p>
    <w:p w14:paraId="48CC72E5" w14:textId="77777777" w:rsidR="00090BB8" w:rsidRPr="00774192" w:rsidRDefault="00090BB8" w:rsidP="00090BB8">
      <w:pPr>
        <w:tabs>
          <w:tab w:val="right" w:pos="9180"/>
        </w:tabs>
        <w:spacing w:after="0" w:line="240" w:lineRule="auto"/>
        <w:jc w:val="both"/>
        <w:rPr>
          <w:rFonts w:ascii="Verdana" w:hAnsi="Verdana" w:cs="Arial"/>
          <w:color w:val="000000"/>
          <w:sz w:val="20"/>
          <w:szCs w:val="20"/>
        </w:rPr>
      </w:pPr>
      <w:r>
        <w:rPr>
          <w:rFonts w:ascii="Verdana" w:hAnsi="Verdana"/>
          <w:color w:val="000000"/>
          <w:sz w:val="20"/>
        </w:rPr>
        <w:t>A pályázaton olyan pályázók vehetnek részt:</w:t>
      </w:r>
    </w:p>
    <w:p w14:paraId="6660854B" w14:textId="77777777" w:rsidR="00090BB8" w:rsidRPr="00774192" w:rsidRDefault="00090BB8" w:rsidP="00090BB8">
      <w:pPr>
        <w:tabs>
          <w:tab w:val="right" w:pos="9180"/>
        </w:tabs>
        <w:spacing w:after="0" w:line="240" w:lineRule="auto"/>
        <w:jc w:val="both"/>
        <w:rPr>
          <w:rFonts w:ascii="Verdana" w:hAnsi="Verdana" w:cs="Arial"/>
          <w:color w:val="000000"/>
          <w:sz w:val="20"/>
          <w:szCs w:val="20"/>
          <w:lang w:val="sr-Cyrl-CS"/>
        </w:rPr>
      </w:pPr>
    </w:p>
    <w:p w14:paraId="1FE680B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rPr>
        <w:t>akik a pályázatban szereplő területeknek tartalmilag megfelelő projekttel pályáznak,</w:t>
      </w:r>
    </w:p>
    <w:p w14:paraId="68E59B1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rPr>
        <w:t xml:space="preserve">akik eleget tesznek a pályázat általános és külön feltételeinek és </w:t>
      </w:r>
    </w:p>
    <w:p w14:paraId="4B7C9A2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t>akik megfelelnek a Titkárság www.kultura.vojvodina.gov.rs című honlapján megtalálható, a Szerb Köztársaság, az autonóm tartományok, illetve a helyi önkormányzatok költségvetéséből finanszírozott és társfinanszírozott művelődési projektek kiválasztásának kritériumairól, mércéiről és módjáról szóló rendelettel megállapított valamennyi kritériumnak és mércének.</w:t>
      </w:r>
      <w:r>
        <w:rPr>
          <w:rFonts w:ascii="Verdana" w:hAnsi="Verdana"/>
          <w:color w:val="000000"/>
          <w:sz w:val="20"/>
        </w:rPr>
        <w:t xml:space="preserve">  </w:t>
      </w:r>
    </w:p>
    <w:p w14:paraId="063386BE" w14:textId="77777777" w:rsidR="00090BB8" w:rsidRPr="00774192" w:rsidRDefault="00090BB8" w:rsidP="00090BB8">
      <w:pPr>
        <w:pStyle w:val="BodyText"/>
        <w:tabs>
          <w:tab w:val="num" w:pos="720"/>
          <w:tab w:val="right" w:pos="9180"/>
        </w:tabs>
        <w:jc w:val="both"/>
        <w:rPr>
          <w:rFonts w:ascii="Verdana" w:hAnsi="Verdana" w:cs="Arial"/>
          <w:iCs/>
          <w:color w:val="000000"/>
          <w:sz w:val="20"/>
          <w:szCs w:val="20"/>
          <w:lang w:val="sr-Cyrl-CS"/>
        </w:rPr>
      </w:pPr>
    </w:p>
    <w:p w14:paraId="01C4EB10" w14:textId="77777777" w:rsidR="00CD546F" w:rsidRDefault="00CD546F" w:rsidP="00090BB8">
      <w:pPr>
        <w:ind w:left="4608"/>
        <w:jc w:val="center"/>
        <w:rPr>
          <w:rFonts w:ascii="Verdana" w:hAnsi="Verdana"/>
          <w:sz w:val="20"/>
          <w:szCs w:val="20"/>
          <w:lang w:val="sr-Cyrl-CS"/>
        </w:rPr>
      </w:pPr>
    </w:p>
    <w:p w14:paraId="7A7A7596" w14:textId="5148D77F" w:rsidR="00CD546F" w:rsidRPr="00035B83" w:rsidRDefault="00035B83" w:rsidP="00035B83">
      <w:pPr>
        <w:ind w:firstLine="4820"/>
        <w:rPr>
          <w:rFonts w:ascii="Verdana" w:hAnsi="Verdana"/>
          <w:b/>
          <w:sz w:val="20"/>
          <w:szCs w:val="20"/>
        </w:rPr>
      </w:pPr>
      <w:r>
        <w:rPr>
          <w:rFonts w:ascii="Verdana" w:hAnsi="Verdana"/>
          <w:sz w:val="20"/>
        </w:rPr>
        <w:t xml:space="preserve">                </w:t>
      </w:r>
      <w:proofErr w:type="spellStart"/>
      <w:r>
        <w:rPr>
          <w:rFonts w:ascii="Verdana" w:hAnsi="Verdana"/>
          <w:b/>
          <w:sz w:val="20"/>
        </w:rPr>
        <w:t>Aleksandra</w:t>
      </w:r>
      <w:proofErr w:type="spellEnd"/>
      <w:r>
        <w:rPr>
          <w:rFonts w:ascii="Verdana" w:hAnsi="Verdana"/>
          <w:b/>
          <w:sz w:val="20"/>
        </w:rPr>
        <w:t xml:space="preserve"> </w:t>
      </w:r>
      <w:proofErr w:type="spellStart"/>
      <w:r>
        <w:rPr>
          <w:rFonts w:ascii="Verdana" w:hAnsi="Verdana"/>
          <w:b/>
          <w:sz w:val="20"/>
        </w:rPr>
        <w:t>Ćirić</w:t>
      </w:r>
      <w:proofErr w:type="spellEnd"/>
      <w:r>
        <w:rPr>
          <w:rFonts w:ascii="Verdana" w:hAnsi="Verdana"/>
          <w:b/>
          <w:sz w:val="20"/>
        </w:rPr>
        <w:t xml:space="preserve"> </w:t>
      </w:r>
      <w:proofErr w:type="spellStart"/>
      <w:r>
        <w:rPr>
          <w:rFonts w:ascii="Verdana" w:hAnsi="Verdana"/>
          <w:b/>
          <w:sz w:val="20"/>
        </w:rPr>
        <w:t>Bošković</w:t>
      </w:r>
      <w:proofErr w:type="spellEnd"/>
      <w:r>
        <w:rPr>
          <w:rFonts w:ascii="Verdana" w:hAnsi="Verdana"/>
          <w:b/>
          <w:sz w:val="20"/>
        </w:rPr>
        <w:t>, s.k.</w:t>
      </w:r>
    </w:p>
    <w:p w14:paraId="46FE0536" w14:textId="77777777" w:rsidR="00090BB8" w:rsidRPr="00774192" w:rsidRDefault="00090BB8" w:rsidP="00090BB8">
      <w:pPr>
        <w:ind w:left="4608"/>
        <w:jc w:val="center"/>
        <w:rPr>
          <w:rFonts w:ascii="Verdana" w:hAnsi="Verdana"/>
          <w:b/>
          <w:bCs/>
          <w:smallCaps/>
          <w:sz w:val="20"/>
          <w:szCs w:val="20"/>
        </w:rPr>
      </w:pPr>
      <w:r>
        <w:rPr>
          <w:rFonts w:ascii="Verdana" w:hAnsi="Verdana"/>
          <w:sz w:val="20"/>
        </w:rPr>
        <w:t xml:space="preserve">TARTOMÁNYI TITKÁR </w:t>
      </w:r>
    </w:p>
    <w:p w14:paraId="124375EB" w14:textId="77777777" w:rsidR="000E05A3" w:rsidRDefault="000E05A3" w:rsidP="00CB5F6D">
      <w:pPr>
        <w:spacing w:before="100" w:beforeAutospacing="1" w:after="100" w:afterAutospacing="1"/>
      </w:pPr>
    </w:p>
    <w:sectPr w:rsidR="000E05A3" w:rsidSect="001438B6">
      <w:pgSz w:w="12240" w:h="15840"/>
      <w:pgMar w:top="539" w:right="1041"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BE"/>
    <w:multiLevelType w:val="hybridMultilevel"/>
    <w:tmpl w:val="06368A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05ECF"/>
    <w:multiLevelType w:val="hybridMultilevel"/>
    <w:tmpl w:val="F9A845B6"/>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75BC"/>
    <w:multiLevelType w:val="hybridMultilevel"/>
    <w:tmpl w:val="593CAB04"/>
    <w:lvl w:ilvl="0" w:tplc="F3802FAE">
      <w:start w:val="6"/>
      <w:numFmt w:val="decimal"/>
      <w:lvlText w:val="%1."/>
      <w:lvlJc w:val="left"/>
      <w:pPr>
        <w:ind w:left="786" w:hanging="360"/>
      </w:pPr>
      <w:rPr>
        <w:rFonts w:hint="default"/>
        <w:b/>
        <w:strike w:val="0"/>
        <w:color w:val="auto"/>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 w15:restartNumberingAfterBreak="0">
    <w:nsid w:val="144140DD"/>
    <w:multiLevelType w:val="hybridMultilevel"/>
    <w:tmpl w:val="BEF2BD06"/>
    <w:lvl w:ilvl="0" w:tplc="E88C0B32">
      <w:start w:val="4819"/>
      <w:numFmt w:val="decimal"/>
      <w:lvlText w:val="%1"/>
      <w:lvlJc w:val="left"/>
      <w:pPr>
        <w:ind w:left="840" w:hanging="4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25E357C"/>
    <w:multiLevelType w:val="hybridMultilevel"/>
    <w:tmpl w:val="FB544AF2"/>
    <w:lvl w:ilvl="0" w:tplc="89642462">
      <w:start w:val="1"/>
      <w:numFmt w:val="decimal"/>
      <w:lvlText w:val="%1."/>
      <w:lvlJc w:val="left"/>
      <w:pPr>
        <w:tabs>
          <w:tab w:val="num" w:pos="720"/>
        </w:tabs>
        <w:ind w:left="720" w:hanging="360"/>
      </w:pPr>
      <w:rPr>
        <w:rFonts w:cs="Times New Roman"/>
        <w:b/>
      </w:rPr>
    </w:lvl>
    <w:lvl w:ilvl="1" w:tplc="7C1C9AE6">
      <w:numFmt w:val="bullet"/>
      <w:lvlText w:val="-"/>
      <w:lvlJc w:val="left"/>
      <w:pPr>
        <w:tabs>
          <w:tab w:val="num" w:pos="360"/>
        </w:tabs>
        <w:ind w:left="360" w:hanging="360"/>
      </w:pPr>
      <w:rPr>
        <w:rFonts w:ascii="Verdana" w:eastAsia="Times New Roman" w:hAnsi="Verdana" w:hint="default"/>
      </w:rPr>
    </w:lvl>
    <w:lvl w:ilvl="2" w:tplc="EAB01B24">
      <w:start w:val="1"/>
      <w:numFmt w:val="decimal"/>
      <w:lvlText w:val="%3."/>
      <w:lvlJc w:val="left"/>
      <w:pPr>
        <w:tabs>
          <w:tab w:val="num" w:pos="2160"/>
        </w:tabs>
        <w:ind w:left="2160" w:hanging="360"/>
      </w:pPr>
      <w:rPr>
        <w:rFonts w:cs="Times New Roman"/>
        <w:b/>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44D4CA6"/>
    <w:multiLevelType w:val="hybridMultilevel"/>
    <w:tmpl w:val="38CE86D4"/>
    <w:lvl w:ilvl="0" w:tplc="9DDEBB96">
      <w:start w:val="1"/>
      <w:numFmt w:val="decimal"/>
      <w:lvlText w:val="%1."/>
      <w:lvlJc w:val="left"/>
      <w:pPr>
        <w:ind w:left="720" w:hanging="360"/>
      </w:pPr>
      <w:rPr>
        <w:rFonts w:hint="default"/>
        <w:b/>
      </w:rPr>
    </w:lvl>
    <w:lvl w:ilvl="1" w:tplc="241A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9125CAE"/>
    <w:multiLevelType w:val="hybridMultilevel"/>
    <w:tmpl w:val="CD167CD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15:restartNumberingAfterBreak="0">
    <w:nsid w:val="386A06C4"/>
    <w:multiLevelType w:val="hybridMultilevel"/>
    <w:tmpl w:val="78582C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9D56B6C"/>
    <w:multiLevelType w:val="hybridMultilevel"/>
    <w:tmpl w:val="428C6948"/>
    <w:lvl w:ilvl="0" w:tplc="094E50F2">
      <w:start w:val="1"/>
      <w:numFmt w:val="decimal"/>
      <w:lvlText w:val="%1."/>
      <w:lvlJc w:val="left"/>
      <w:pPr>
        <w:ind w:left="1211" w:hanging="360"/>
      </w:pPr>
      <w:rPr>
        <w:rFonts w:hint="default"/>
        <w:b/>
        <w:i w:val="0"/>
        <w:sz w:val="20"/>
        <w:szCs w:val="20"/>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 w15:restartNumberingAfterBreak="0">
    <w:nsid w:val="53651F77"/>
    <w:multiLevelType w:val="hybridMultilevel"/>
    <w:tmpl w:val="989ADFFC"/>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35D6C"/>
    <w:multiLevelType w:val="hybridMultilevel"/>
    <w:tmpl w:val="5D5887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8"/>
  </w:num>
  <w:num w:numId="6">
    <w:abstractNumId w:val="6"/>
  </w:num>
  <w:num w:numId="7">
    <w:abstractNumId w:val="2"/>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B8"/>
    <w:rsid w:val="000114E3"/>
    <w:rsid w:val="00035B83"/>
    <w:rsid w:val="0004701A"/>
    <w:rsid w:val="00056F12"/>
    <w:rsid w:val="00062762"/>
    <w:rsid w:val="00090BB8"/>
    <w:rsid w:val="000A6412"/>
    <w:rsid w:val="000B4680"/>
    <w:rsid w:val="000D31F1"/>
    <w:rsid w:val="000E05A3"/>
    <w:rsid w:val="000F7E39"/>
    <w:rsid w:val="001024E1"/>
    <w:rsid w:val="00177230"/>
    <w:rsid w:val="00186EBA"/>
    <w:rsid w:val="0019694C"/>
    <w:rsid w:val="001A56BF"/>
    <w:rsid w:val="00245C15"/>
    <w:rsid w:val="00251552"/>
    <w:rsid w:val="0026008F"/>
    <w:rsid w:val="00276195"/>
    <w:rsid w:val="00283B89"/>
    <w:rsid w:val="002C0801"/>
    <w:rsid w:val="002C59FB"/>
    <w:rsid w:val="002D495D"/>
    <w:rsid w:val="002F3081"/>
    <w:rsid w:val="003261D2"/>
    <w:rsid w:val="00363541"/>
    <w:rsid w:val="003C06F0"/>
    <w:rsid w:val="003E5D87"/>
    <w:rsid w:val="003F19F9"/>
    <w:rsid w:val="00402299"/>
    <w:rsid w:val="004168D3"/>
    <w:rsid w:val="00464115"/>
    <w:rsid w:val="00467B51"/>
    <w:rsid w:val="004924CD"/>
    <w:rsid w:val="004A31A8"/>
    <w:rsid w:val="004D1EBD"/>
    <w:rsid w:val="004D360A"/>
    <w:rsid w:val="004F517D"/>
    <w:rsid w:val="00520A85"/>
    <w:rsid w:val="0055302A"/>
    <w:rsid w:val="005618C8"/>
    <w:rsid w:val="00587BF6"/>
    <w:rsid w:val="005A36DF"/>
    <w:rsid w:val="005B099B"/>
    <w:rsid w:val="005D64F7"/>
    <w:rsid w:val="0060125E"/>
    <w:rsid w:val="00601E5D"/>
    <w:rsid w:val="00610BD0"/>
    <w:rsid w:val="006121A0"/>
    <w:rsid w:val="006F6587"/>
    <w:rsid w:val="00712708"/>
    <w:rsid w:val="00731928"/>
    <w:rsid w:val="00752551"/>
    <w:rsid w:val="00776708"/>
    <w:rsid w:val="007B6331"/>
    <w:rsid w:val="007D32F6"/>
    <w:rsid w:val="007D4C7E"/>
    <w:rsid w:val="007D7A98"/>
    <w:rsid w:val="007F5A01"/>
    <w:rsid w:val="00851DC3"/>
    <w:rsid w:val="0085354C"/>
    <w:rsid w:val="008A592C"/>
    <w:rsid w:val="009000A9"/>
    <w:rsid w:val="00933C8F"/>
    <w:rsid w:val="009425D0"/>
    <w:rsid w:val="009445A8"/>
    <w:rsid w:val="00947453"/>
    <w:rsid w:val="00961117"/>
    <w:rsid w:val="009C12B0"/>
    <w:rsid w:val="009D7578"/>
    <w:rsid w:val="009E5D41"/>
    <w:rsid w:val="00A37C41"/>
    <w:rsid w:val="00A47BA1"/>
    <w:rsid w:val="00AC5EF1"/>
    <w:rsid w:val="00AE624F"/>
    <w:rsid w:val="00B014E3"/>
    <w:rsid w:val="00B2789E"/>
    <w:rsid w:val="00B32D6D"/>
    <w:rsid w:val="00B3497F"/>
    <w:rsid w:val="00B37A9B"/>
    <w:rsid w:val="00BB773F"/>
    <w:rsid w:val="00BE3188"/>
    <w:rsid w:val="00BE43C1"/>
    <w:rsid w:val="00BF681D"/>
    <w:rsid w:val="00C01314"/>
    <w:rsid w:val="00C01329"/>
    <w:rsid w:val="00C16AC6"/>
    <w:rsid w:val="00C24FD2"/>
    <w:rsid w:val="00C26EE0"/>
    <w:rsid w:val="00C37D1B"/>
    <w:rsid w:val="00C94BC9"/>
    <w:rsid w:val="00CB5F6D"/>
    <w:rsid w:val="00CC2080"/>
    <w:rsid w:val="00CD2C89"/>
    <w:rsid w:val="00CD546F"/>
    <w:rsid w:val="00CD707E"/>
    <w:rsid w:val="00CD7768"/>
    <w:rsid w:val="00CF16D5"/>
    <w:rsid w:val="00CF2F01"/>
    <w:rsid w:val="00D11283"/>
    <w:rsid w:val="00D66916"/>
    <w:rsid w:val="00D76E35"/>
    <w:rsid w:val="00D87A56"/>
    <w:rsid w:val="00DB1076"/>
    <w:rsid w:val="00DE2DAA"/>
    <w:rsid w:val="00E23240"/>
    <w:rsid w:val="00E52C20"/>
    <w:rsid w:val="00E66163"/>
    <w:rsid w:val="00EC6BBE"/>
    <w:rsid w:val="00F0311F"/>
    <w:rsid w:val="00F22DCB"/>
    <w:rsid w:val="00F715DF"/>
    <w:rsid w:val="00FB5305"/>
    <w:rsid w:val="00FE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0F6E"/>
  <w15:docId w15:val="{05C947D3-85CB-4172-9154-5BE353B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B8"/>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90BB8"/>
    <w:pPr>
      <w:keepNext/>
      <w:spacing w:after="0" w:line="240" w:lineRule="auto"/>
      <w:jc w:val="center"/>
      <w:outlineLvl w:val="0"/>
    </w:pPr>
    <w:rPr>
      <w:rFonts w:ascii="Times New Roman" w:eastAsia="Times New Roman" w:hAnsi="Times New Roman"/>
      <w:b/>
      <w:bCs/>
      <w:noProof/>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0BB8"/>
    <w:rPr>
      <w:rFonts w:ascii="Times New Roman" w:eastAsia="Times New Roman" w:hAnsi="Times New Roman" w:cs="Times New Roman"/>
      <w:b/>
      <w:bCs/>
      <w:noProof/>
      <w:color w:val="000000"/>
      <w:szCs w:val="24"/>
      <w:lang w:val="hu-HU"/>
    </w:rPr>
  </w:style>
  <w:style w:type="paragraph" w:styleId="Header">
    <w:name w:val="header"/>
    <w:basedOn w:val="Normal"/>
    <w:link w:val="HeaderChar"/>
    <w:uiPriority w:val="99"/>
    <w:rsid w:val="00090B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0BB8"/>
    <w:rPr>
      <w:rFonts w:ascii="Calibri" w:eastAsia="Calibri" w:hAnsi="Calibri" w:cs="Times New Roman"/>
    </w:rPr>
  </w:style>
  <w:style w:type="paragraph" w:styleId="Footer">
    <w:name w:val="footer"/>
    <w:basedOn w:val="Normal"/>
    <w:link w:val="FooterChar"/>
    <w:uiPriority w:val="99"/>
    <w:rsid w:val="00090B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0BB8"/>
    <w:rPr>
      <w:rFonts w:ascii="Calibri" w:eastAsia="Calibri" w:hAnsi="Calibri" w:cs="Times New Roman"/>
    </w:rPr>
  </w:style>
  <w:style w:type="character" w:styleId="Hyperlink">
    <w:name w:val="Hyperlink"/>
    <w:uiPriority w:val="99"/>
    <w:semiHidden/>
    <w:rsid w:val="00090BB8"/>
    <w:rPr>
      <w:rFonts w:cs="Times New Roman"/>
      <w:color w:val="0000FF"/>
      <w:u w:val="single"/>
    </w:rPr>
  </w:style>
  <w:style w:type="paragraph" w:styleId="BodyText">
    <w:name w:val="Body Text"/>
    <w:basedOn w:val="Normal"/>
    <w:link w:val="BodyTextChar"/>
    <w:uiPriority w:val="99"/>
    <w:rsid w:val="00090BB8"/>
    <w:pPr>
      <w:spacing w:after="120"/>
    </w:pPr>
  </w:style>
  <w:style w:type="character" w:customStyle="1" w:styleId="BodyTextChar">
    <w:name w:val="Body Text Char"/>
    <w:basedOn w:val="DefaultParagraphFont"/>
    <w:link w:val="BodyText"/>
    <w:uiPriority w:val="99"/>
    <w:rsid w:val="00090BB8"/>
    <w:rPr>
      <w:rFonts w:ascii="Calibri" w:eastAsia="Calibri" w:hAnsi="Calibri" w:cs="Times New Roman"/>
    </w:rPr>
  </w:style>
  <w:style w:type="paragraph" w:styleId="ListParagraph">
    <w:name w:val="List Paragraph"/>
    <w:basedOn w:val="Normal"/>
    <w:uiPriority w:val="34"/>
    <w:qFormat/>
    <w:rsid w:val="00090BB8"/>
    <w:pPr>
      <w:ind w:left="720"/>
      <w:contextualSpacing/>
    </w:pPr>
  </w:style>
  <w:style w:type="paragraph" w:styleId="BalloonText">
    <w:name w:val="Balloon Text"/>
    <w:basedOn w:val="Normal"/>
    <w:link w:val="BalloonTextChar"/>
    <w:uiPriority w:val="99"/>
    <w:semiHidden/>
    <w:unhideWhenUsed/>
    <w:rsid w:val="0024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15"/>
    <w:rPr>
      <w:rFonts w:ascii="Tahoma" w:eastAsia="Calibri" w:hAnsi="Tahoma" w:cs="Tahoma"/>
      <w:sz w:val="16"/>
      <w:szCs w:val="16"/>
    </w:rPr>
  </w:style>
  <w:style w:type="character" w:styleId="Strong">
    <w:name w:val="Strong"/>
    <w:uiPriority w:val="22"/>
    <w:qFormat/>
    <w:rsid w:val="00276195"/>
    <w:rPr>
      <w:b/>
      <w:bCs/>
    </w:rPr>
  </w:style>
  <w:style w:type="character" w:customStyle="1" w:styleId="UnresolvedMention">
    <w:name w:val="Unresolved Mention"/>
    <w:basedOn w:val="DefaultParagraphFont"/>
    <w:uiPriority w:val="99"/>
    <w:semiHidden/>
    <w:unhideWhenUsed/>
    <w:rsid w:val="00276195"/>
    <w:rPr>
      <w:color w:val="605E5C"/>
      <w:shd w:val="clear" w:color="auto" w:fill="E1DFDD"/>
    </w:rPr>
  </w:style>
  <w:style w:type="character" w:customStyle="1" w:styleId="ng-star-inserted">
    <w:name w:val="ng-star-inserted"/>
    <w:basedOn w:val="DefaultParagraphFont"/>
    <w:rsid w:val="002D4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757">
      <w:bodyDiv w:val="1"/>
      <w:marLeft w:val="0"/>
      <w:marRight w:val="0"/>
      <w:marTop w:val="0"/>
      <w:marBottom w:val="0"/>
      <w:divBdr>
        <w:top w:val="none" w:sz="0" w:space="0" w:color="auto"/>
        <w:left w:val="none" w:sz="0" w:space="0" w:color="auto"/>
        <w:bottom w:val="none" w:sz="0" w:space="0" w:color="auto"/>
        <w:right w:val="none" w:sz="0" w:space="0" w:color="auto"/>
      </w:divBdr>
    </w:div>
    <w:div w:id="1988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manjine.kultura@gmail.com" TargetMode="External"/><Relationship Id="rId3" Type="http://schemas.openxmlformats.org/officeDocument/2006/relationships/settings" Target="settings.xml"/><Relationship Id="rId7" Type="http://schemas.openxmlformats.org/officeDocument/2006/relationships/hyperlink" Target="http://www.kultur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zana.takac@vojvodina.gov.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1517</Words>
  <Characters>11366</Characters>
  <Application>Microsoft Office Word</Application>
  <DocSecurity>0</DocSecurity>
  <Lines>233</Lines>
  <Paragraphs>84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Takac</dc:creator>
  <cp:lastModifiedBy>Teodor Cicevski</cp:lastModifiedBy>
  <cp:revision>16</cp:revision>
  <cp:lastPrinted>2025-01-27T11:52:00Z</cp:lastPrinted>
  <dcterms:created xsi:type="dcterms:W3CDTF">2025-01-28T12:47:00Z</dcterms:created>
  <dcterms:modified xsi:type="dcterms:W3CDTF">2025-01-29T11:54:00Z</dcterms:modified>
</cp:coreProperties>
</file>