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B86C" w14:textId="57DD6D1F" w:rsidR="009F1ECD" w:rsidRPr="00107AF7" w:rsidRDefault="009F1ECD">
      <w:pPr>
        <w:rPr>
          <w:lang w:val="sr-Latn-RS"/>
        </w:rPr>
      </w:pPr>
    </w:p>
    <w:tbl>
      <w:tblPr>
        <w:tblStyle w:val="TableGrid"/>
        <w:tblW w:w="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4993"/>
      </w:tblGrid>
      <w:tr w:rsidR="00ED2A58" w:rsidRPr="00ED2A58" w14:paraId="7F42DC07" w14:textId="77777777" w:rsidTr="00060F9B">
        <w:trPr>
          <w:trHeight w:val="1871"/>
        </w:trPr>
        <w:tc>
          <w:tcPr>
            <w:tcW w:w="2761" w:type="dxa"/>
          </w:tcPr>
          <w:p w14:paraId="735FFD5A" w14:textId="27E83424" w:rsidR="00ED2A58" w:rsidRPr="00ED2A58" w:rsidRDefault="00ED2A58" w:rsidP="009F7372">
            <w:pPr>
              <w:spacing w:after="225"/>
              <w:ind w:left="-115"/>
              <w:jc w:val="both"/>
              <w:rPr>
                <w:rFonts w:ascii="Calibri" w:eastAsia="Times New Roman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EFF0E18" wp14:editId="19CCA63B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14:paraId="44874C6C" w14:textId="16ABED08" w:rsidR="00ED2A58" w:rsidRPr="00ED2A58" w:rsidRDefault="00ED2A58" w:rsidP="00BC46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14:paraId="158BA646" w14:textId="77777777" w:rsidR="00ED2A58" w:rsidRPr="00ED2A58" w:rsidRDefault="00ED2A58" w:rsidP="00BC4658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14:paraId="30423013" w14:textId="77777777" w:rsidR="00060FF7" w:rsidRDefault="00ED2A58" w:rsidP="00BC4658">
            <w:pPr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</w:pP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 xml:space="preserve">Покрајински секретаријат </w:t>
            </w:r>
          </w:p>
          <w:p w14:paraId="13938856" w14:textId="77777777" w:rsidR="00060FF7" w:rsidRDefault="00ED2A58" w:rsidP="00BC4658">
            <w:pPr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</w:pP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>за културу,</w:t>
            </w:r>
            <w:r w:rsidR="00060FF7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sr-Latn-RS"/>
              </w:rPr>
              <w:t xml:space="preserve"> </w:t>
            </w: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 xml:space="preserve">јавно информисање </w:t>
            </w:r>
          </w:p>
          <w:p w14:paraId="024C5038" w14:textId="1DE205D7" w:rsidR="00ED2A58" w:rsidRPr="00ED2A58" w:rsidRDefault="00ED2A58" w:rsidP="00BC4658">
            <w:pPr>
              <w:rPr>
                <w:rFonts w:ascii="Calibri" w:hAnsi="Calibri" w:cs="Calibri"/>
                <w:b/>
                <w:bCs/>
                <w:color w:val="000000"/>
                <w:szCs w:val="20"/>
                <w:lang w:val="ru-RU"/>
              </w:rPr>
            </w:pPr>
            <w:r w:rsidRPr="00ED2A58">
              <w:rPr>
                <w:rFonts w:ascii="Calibri" w:eastAsia="Calibri" w:hAnsi="Calibri" w:cs="Calibri"/>
                <w:b/>
                <w:bCs/>
                <w:color w:val="000000"/>
                <w:szCs w:val="20"/>
                <w:lang w:val="ru-RU"/>
              </w:rPr>
              <w:t>и односе с верским заједницама</w:t>
            </w:r>
          </w:p>
          <w:p w14:paraId="44AE2E1D" w14:textId="77777777" w:rsidR="00ED2A58" w:rsidRPr="00ED2A58" w:rsidRDefault="00ED2A58" w:rsidP="00BC4658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14:paraId="692BEA19" w14:textId="423BF85D" w:rsidR="00ED2A58" w:rsidRPr="00ED2A58" w:rsidRDefault="00460F16" w:rsidP="00BC4658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Т: +381 21 487 45</w:t>
            </w:r>
            <w:r>
              <w:rPr>
                <w:rFonts w:ascii="Calibri" w:hAnsi="Calibri" w:cs="Calibri"/>
                <w:sz w:val="16"/>
                <w:szCs w:val="16"/>
                <w:lang w:val="sr-Cyrl-RS"/>
              </w:rPr>
              <w:t>25</w:t>
            </w:r>
            <w:r w:rsidR="00ED2A58"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14:paraId="54C0B093" w14:textId="77777777" w:rsidR="00ED2A58" w:rsidRPr="00ED2A58" w:rsidRDefault="00ED2A58" w:rsidP="00BC4658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ED2A58" w:rsidRPr="00ED2A58" w14:paraId="3F009EC0" w14:textId="77777777" w:rsidTr="00060F9B">
        <w:trPr>
          <w:trHeight w:val="264"/>
        </w:trPr>
        <w:tc>
          <w:tcPr>
            <w:tcW w:w="2761" w:type="dxa"/>
          </w:tcPr>
          <w:p w14:paraId="42FFF693" w14:textId="77777777" w:rsidR="00ED2A58" w:rsidRPr="00ED2A58" w:rsidRDefault="00ED2A58" w:rsidP="009F7372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93" w:type="dxa"/>
          </w:tcPr>
          <w:p w14:paraId="70A32CF5" w14:textId="0ADFCC0B" w:rsidR="00ED2A58" w:rsidRPr="00AF6972" w:rsidRDefault="00ED2A58" w:rsidP="00D375A3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="008B76B9" w:rsidRPr="008B76B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000056675 2024 80252 002 000 000 001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ДАТУМ: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375A3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18. јануар</w:t>
            </w:r>
            <w:r w:rsidR="00905C00"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20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4E12EB" w:rsidRPr="00AF69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Pr="00AF6972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14:paraId="5AF69980" w14:textId="77777777" w:rsidR="00223788" w:rsidRPr="00015214" w:rsidRDefault="005D1A37" w:rsidP="00206A9A">
      <w:pPr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Calibri" w:eastAsia="Calibri" w:hAnsi="Calibri" w:cs="Calibri"/>
          <w:sz w:val="20"/>
          <w:szCs w:val="20"/>
          <w:lang w:val="sr-Cyrl-RS"/>
        </w:rPr>
      </w:pPr>
      <w:r w:rsidRPr="00015214">
        <w:rPr>
          <w:rFonts w:ascii="Calibri" w:eastAsia="Calibri" w:hAnsi="Calibri" w:cs="Calibri"/>
          <w:sz w:val="20"/>
          <w:szCs w:val="20"/>
          <w:lang w:val="sr-Cyrl-RS"/>
        </w:rPr>
        <w:t>На основу члана 76. Закона о култури („Службени гласник РС”, бр. 72/09, 13/16, 30/16-испр.</w:t>
      </w:r>
      <w:r w:rsidRPr="00015214">
        <w:rPr>
          <w:rFonts w:ascii="Calibri" w:eastAsia="Calibri" w:hAnsi="Calibri" w:cs="Calibri"/>
          <w:sz w:val="20"/>
          <w:szCs w:val="20"/>
        </w:rPr>
        <w:t>,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 6/20, 47/</w:t>
      </w:r>
      <w:r w:rsidR="002D04DD"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21,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78/21</w:t>
      </w:r>
      <w:r w:rsidR="002D04DD" w:rsidRPr="00015214">
        <w:rPr>
          <w:rFonts w:ascii="Calibri" w:eastAsia="Calibri" w:hAnsi="Calibri" w:cs="Calibri"/>
          <w:sz w:val="20"/>
          <w:szCs w:val="20"/>
        </w:rPr>
        <w:t xml:space="preserve"> </w:t>
      </w:r>
      <w:r w:rsidR="002D04DD" w:rsidRPr="00015214">
        <w:rPr>
          <w:rFonts w:ascii="Calibri" w:eastAsia="Calibri" w:hAnsi="Calibri" w:cs="Calibri"/>
          <w:sz w:val="20"/>
          <w:szCs w:val="20"/>
          <w:lang w:val="sr-Cyrl-RS"/>
        </w:rPr>
        <w:t>и 76/23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), члана 41. став 1. тачка 1. Закона о утврђивању надлежности Аутономне покрајине Војводине („</w:t>
      </w:r>
      <w:proofErr w:type="spellStart"/>
      <w:r w:rsidRPr="00015214">
        <w:rPr>
          <w:rFonts w:ascii="Calibri" w:eastAsia="Calibri" w:hAnsi="Calibri" w:cs="Calibri"/>
          <w:sz w:val="20"/>
          <w:szCs w:val="20"/>
          <w:lang w:val="sr-Cyrl-RS"/>
        </w:rPr>
        <w:t>Сл</w:t>
      </w:r>
      <w:r w:rsidRPr="00015214">
        <w:rPr>
          <w:rFonts w:ascii="Calibri" w:eastAsia="Calibri" w:hAnsi="Calibri" w:cs="Calibri"/>
          <w:sz w:val="20"/>
          <w:szCs w:val="20"/>
        </w:rPr>
        <w:t>ужбени</w:t>
      </w:r>
      <w:proofErr w:type="spellEnd"/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 гласник РС”, бр. 99/09, 67/12 - одлука УС, 18/20 - др. закон и 111/21 – др. закон), члана 11. Покрајинске скупштинске одлуке о буџету АП Војводине за 202</w:t>
      </w:r>
      <w:r w:rsidR="00A64743" w:rsidRPr="00015214">
        <w:rPr>
          <w:rFonts w:ascii="Calibri" w:eastAsia="Calibri" w:hAnsi="Calibri" w:cs="Calibri"/>
          <w:sz w:val="20"/>
          <w:szCs w:val="20"/>
          <w:lang w:val="sr-Latn-RS"/>
        </w:rPr>
        <w:t>4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. годину („Службени лист АПВ”, бр. </w:t>
      </w:r>
      <w:r w:rsidR="00A64743" w:rsidRPr="00015214">
        <w:rPr>
          <w:rFonts w:ascii="Calibri" w:eastAsia="Calibri" w:hAnsi="Calibri" w:cs="Calibri"/>
          <w:sz w:val="20"/>
          <w:szCs w:val="20"/>
          <w:lang w:val="sr-Latn-RS"/>
        </w:rPr>
        <w:t>45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/2</w:t>
      </w:r>
      <w:r w:rsidR="00A64743" w:rsidRPr="00015214">
        <w:rPr>
          <w:rFonts w:ascii="Calibri" w:eastAsia="Calibri" w:hAnsi="Calibri" w:cs="Calibri"/>
          <w:sz w:val="20"/>
          <w:szCs w:val="20"/>
        </w:rPr>
        <w:t>3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), члана 24. став 2. Покрајинске скупштинске одлуке о покрајинској управи („Службени лист АПВ</w:t>
      </w:r>
      <w:r w:rsidR="0090481D" w:rsidRPr="00015214">
        <w:rPr>
          <w:rFonts w:ascii="Calibri" w:eastAsia="Calibri" w:hAnsi="Calibri" w:cs="Calibri"/>
          <w:sz w:val="20"/>
          <w:szCs w:val="20"/>
          <w:lang w:val="sr-Cyrl-RS"/>
        </w:rPr>
        <w:t>”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, бр. 37/14, 54/14 – др. одлука, 37/16, 29/17</w:t>
      </w:r>
      <w:r w:rsidRPr="00015214">
        <w:rPr>
          <w:rFonts w:ascii="Calibri" w:eastAsia="Calibri" w:hAnsi="Calibri" w:cs="Calibri"/>
          <w:sz w:val="20"/>
          <w:szCs w:val="20"/>
        </w:rPr>
        <w:t xml:space="preserve">,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24/19</w:t>
      </w:r>
      <w:r w:rsidRPr="00015214">
        <w:rPr>
          <w:rFonts w:ascii="Calibri" w:eastAsia="Calibri" w:hAnsi="Calibri" w:cs="Calibri"/>
          <w:sz w:val="20"/>
          <w:szCs w:val="20"/>
        </w:rPr>
        <w:t xml:space="preserve">,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>66/20</w:t>
      </w:r>
      <w:r w:rsidRPr="00015214">
        <w:rPr>
          <w:rFonts w:ascii="Calibri" w:eastAsia="Calibri" w:hAnsi="Calibri" w:cs="Calibri"/>
          <w:sz w:val="20"/>
          <w:szCs w:val="20"/>
        </w:rPr>
        <w:t xml:space="preserve"> </w:t>
      </w:r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и 38/21) и у складу са Уредбом о критеријумима, мерилима и начину избора пројеката у култури који се финансирају и </w:t>
      </w:r>
      <w:proofErr w:type="spellStart"/>
      <w:r w:rsidRPr="00015214">
        <w:rPr>
          <w:rFonts w:ascii="Calibri" w:eastAsia="Calibri" w:hAnsi="Calibri" w:cs="Calibri"/>
          <w:sz w:val="20"/>
          <w:szCs w:val="20"/>
          <w:lang w:val="sr-Cyrl-RS"/>
        </w:rPr>
        <w:t>суфинансирају</w:t>
      </w:r>
      <w:proofErr w:type="spellEnd"/>
      <w:r w:rsidRPr="00015214">
        <w:rPr>
          <w:rFonts w:ascii="Calibri" w:eastAsia="Calibri" w:hAnsi="Calibri" w:cs="Calibri"/>
          <w:sz w:val="20"/>
          <w:szCs w:val="20"/>
          <w:lang w:val="sr-Cyrl-RS"/>
        </w:rPr>
        <w:t xml:space="preserve">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 и односе с верским заједницама </w:t>
      </w:r>
    </w:p>
    <w:p w14:paraId="76293613" w14:textId="2141235E" w:rsidR="005D1A37" w:rsidRPr="001D5DB1" w:rsidRDefault="00D604AD" w:rsidP="00223788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spacing w:val="60"/>
          <w:sz w:val="20"/>
          <w:szCs w:val="20"/>
          <w:lang w:val="sr-Cyrl-RS"/>
        </w:rPr>
      </w:pPr>
      <w:r w:rsidRPr="001D5DB1">
        <w:rPr>
          <w:rFonts w:ascii="Calibri" w:eastAsia="Calibri" w:hAnsi="Calibri" w:cs="Calibri"/>
          <w:spacing w:val="60"/>
          <w:sz w:val="20"/>
          <w:szCs w:val="20"/>
          <w:lang w:val="sr-Cyrl-RS"/>
        </w:rPr>
        <w:t>расписује</w:t>
      </w:r>
    </w:p>
    <w:p w14:paraId="4633E4B6" w14:textId="77777777" w:rsidR="001B3EF8" w:rsidRPr="001D5DB1" w:rsidRDefault="001B3EF8" w:rsidP="00223788">
      <w:pPr>
        <w:pStyle w:val="NormalWeb"/>
        <w:spacing w:before="0" w:beforeAutospacing="0" w:after="0" w:afterAutospacing="0"/>
        <w:jc w:val="center"/>
        <w:rPr>
          <w:rStyle w:val="style11"/>
          <w:rFonts w:ascii="Calibri" w:hAnsi="Calibri" w:cs="Calibri"/>
          <w:b/>
          <w:sz w:val="24"/>
          <w:szCs w:val="24"/>
          <w:lang w:val="sr-Cyrl-RS"/>
        </w:rPr>
      </w:pPr>
      <w:r w:rsidRPr="001D5DB1">
        <w:rPr>
          <w:rStyle w:val="style11"/>
          <w:rFonts w:ascii="Calibri" w:hAnsi="Calibri" w:cs="Calibri"/>
          <w:b/>
          <w:sz w:val="24"/>
          <w:szCs w:val="24"/>
          <w:lang w:val="sr-Cyrl-RS"/>
        </w:rPr>
        <w:t>К О Н К У Р С</w:t>
      </w:r>
    </w:p>
    <w:p w14:paraId="4FD9FE39" w14:textId="224A7FF7" w:rsidR="001B3EF8" w:rsidRPr="001D5DB1" w:rsidRDefault="001B3EF8" w:rsidP="00223788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1D5DB1">
        <w:rPr>
          <w:rFonts w:ascii="Calibri" w:eastAsia="Calibri" w:hAnsi="Calibri" w:cs="Calibri"/>
          <w:b/>
          <w:sz w:val="24"/>
          <w:szCs w:val="24"/>
          <w:lang w:val="sr-Cyrl-RS"/>
        </w:rPr>
        <w:t>за откуп публикација од издавача са територије АП Војводине</w:t>
      </w:r>
      <w:r w:rsidR="00FE1B67" w:rsidRPr="001D5DB1">
        <w:rPr>
          <w:rFonts w:ascii="Calibri" w:eastAsia="Calibri" w:hAnsi="Calibri" w:cs="Calibri"/>
          <w:b/>
          <w:sz w:val="24"/>
          <w:szCs w:val="24"/>
          <w:lang w:val="sr-Cyrl-RS"/>
        </w:rPr>
        <w:t xml:space="preserve"> </w:t>
      </w:r>
      <w:r w:rsidR="00AF3D17" w:rsidRPr="001D5DB1">
        <w:rPr>
          <w:rFonts w:ascii="Calibri" w:eastAsia="Calibri" w:hAnsi="Calibri" w:cs="Calibri"/>
          <w:b/>
          <w:sz w:val="24"/>
          <w:szCs w:val="24"/>
          <w:lang w:val="sr-Cyrl-RS"/>
        </w:rPr>
        <w:t>у 202</w:t>
      </w:r>
      <w:r w:rsidR="00A64743" w:rsidRPr="001D5DB1">
        <w:rPr>
          <w:rFonts w:ascii="Calibri" w:eastAsia="Calibri" w:hAnsi="Calibri" w:cs="Calibri"/>
          <w:b/>
          <w:sz w:val="24"/>
          <w:szCs w:val="24"/>
        </w:rPr>
        <w:t>4</w:t>
      </w:r>
      <w:r w:rsidR="00AF3D17" w:rsidRPr="001D5DB1">
        <w:rPr>
          <w:rFonts w:ascii="Calibri" w:eastAsia="Calibri" w:hAnsi="Calibri" w:cs="Calibri"/>
          <w:b/>
          <w:sz w:val="24"/>
          <w:szCs w:val="24"/>
          <w:lang w:val="sr-Cyrl-RS"/>
        </w:rPr>
        <w:t>. години</w:t>
      </w:r>
    </w:p>
    <w:p w14:paraId="418AA442" w14:textId="27C555EA" w:rsidR="009F7372" w:rsidRPr="00015214" w:rsidRDefault="001B3EF8" w:rsidP="00206A9A">
      <w:pPr>
        <w:shd w:val="clear" w:color="auto" w:fill="FFFFFF"/>
        <w:spacing w:before="360"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 (у даљем тексту: Секретаријат)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ће у 202</w:t>
      </w:r>
      <w:r w:rsidR="00A64743" w:rsidRPr="00015214">
        <w:rPr>
          <w:rFonts w:ascii="Calibri" w:eastAsia="Times New Roman" w:hAnsi="Calibri" w:cs="Calibri"/>
          <w:sz w:val="20"/>
          <w:szCs w:val="20"/>
        </w:rPr>
        <w:t>4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. години 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изврши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ти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откуп одабраних наслова публикација на српском језику</w:t>
      </w:r>
      <w:r w:rsidR="00701A22" w:rsidRPr="00015214">
        <w:rPr>
          <w:rFonts w:ascii="Calibri" w:eastAsia="Times New Roman" w:hAnsi="Calibri" w:cs="Calibri"/>
          <w:sz w:val="20"/>
          <w:szCs w:val="20"/>
        </w:rPr>
        <w:t xml:space="preserve"> </w:t>
      </w:r>
      <w:r w:rsidR="00701A22" w:rsidRPr="00015214">
        <w:rPr>
          <w:rFonts w:ascii="Calibri" w:eastAsia="Times New Roman" w:hAnsi="Calibri" w:cs="Calibri"/>
          <w:sz w:val="20"/>
          <w:szCs w:val="20"/>
          <w:lang w:val="sr-Cyrl-RS"/>
        </w:rPr>
        <w:t>и језицима националних мањина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у штампаној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форми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за мрежу јавних библиотека на територији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Војводине</w:t>
      </w:r>
      <w:r w:rsidR="00910FE5" w:rsidRPr="00015214">
        <w:rPr>
          <w:rFonts w:ascii="Calibri" w:eastAsia="Times New Roman" w:hAnsi="Calibri" w:cs="Calibri"/>
          <w:sz w:val="20"/>
          <w:szCs w:val="20"/>
          <w:lang w:val="sr-Cyrl-RS"/>
        </w:rPr>
        <w:t xml:space="preserve">, у укупном износу од </w:t>
      </w:r>
      <w:r w:rsidR="00910FE5" w:rsidRPr="00015214">
        <w:rPr>
          <w:rFonts w:ascii="Calibri" w:eastAsia="Times New Roman" w:hAnsi="Calibri" w:cs="Calibri"/>
          <w:b/>
          <w:sz w:val="20"/>
          <w:szCs w:val="20"/>
          <w:lang w:val="sr-Cyrl-RS"/>
        </w:rPr>
        <w:t>20.000.00</w:t>
      </w:r>
      <w:r w:rsidR="005E74AB" w:rsidRPr="00015214">
        <w:rPr>
          <w:rFonts w:ascii="Calibri" w:eastAsia="Times New Roman" w:hAnsi="Calibri" w:cs="Calibri"/>
          <w:b/>
          <w:sz w:val="20"/>
          <w:szCs w:val="20"/>
          <w:lang w:val="sr-Cyrl-RS"/>
        </w:rPr>
        <w:t>0</w:t>
      </w:r>
      <w:r w:rsidR="00910FE5" w:rsidRPr="00015214">
        <w:rPr>
          <w:rFonts w:ascii="Calibri" w:eastAsia="Times New Roman" w:hAnsi="Calibri" w:cs="Calibri"/>
          <w:b/>
          <w:sz w:val="20"/>
          <w:szCs w:val="20"/>
          <w:lang w:val="sr-Cyrl-RS"/>
        </w:rPr>
        <w:t>,00 динара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7ECC5350" w14:textId="77777777" w:rsidR="009F7372" w:rsidRPr="00015214" w:rsidRDefault="009F7372" w:rsidP="00206A9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Откупљиваће се публикације од значаја за културу и уметност из следећих категорија:</w:t>
      </w:r>
    </w:p>
    <w:p w14:paraId="7FA50E02" w14:textId="65BD71F8" w:rsidR="009F7372" w:rsidRPr="00015214" w:rsidRDefault="009F7372" w:rsidP="00206A9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домаћа књижевност;</w:t>
      </w:r>
    </w:p>
    <w:p w14:paraId="2FCA222B" w14:textId="350872C0" w:rsidR="004A70B7" w:rsidRPr="00015214" w:rsidRDefault="004A70B7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RS"/>
        </w:rPr>
        <w:t>преводна књижевност;</w:t>
      </w:r>
    </w:p>
    <w:p w14:paraId="6D55208D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књижевност за децу;</w:t>
      </w:r>
    </w:p>
    <w:p w14:paraId="75CEB86E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уметнички стрип;</w:t>
      </w:r>
    </w:p>
    <w:p w14:paraId="168653DE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уметност (публикације које представљају националну културну баштину и савремену културу и уметност; публикације које представљају позната дела светске културне баштине);</w:t>
      </w:r>
    </w:p>
    <w:p w14:paraId="3A4C2186" w14:textId="77777777" w:rsidR="009F7372" w:rsidRPr="00015214" w:rsidRDefault="009F7372" w:rsidP="00A2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хуманистичке и друштвене науке (научна и научно-популарна издања, лексикографска и референтна литература).</w:t>
      </w:r>
    </w:p>
    <w:p w14:paraId="15AEDC29" w14:textId="2026F343" w:rsidR="002E4B00" w:rsidRPr="00015214" w:rsidRDefault="009F7372" w:rsidP="002E4B0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Приликом  откупа </w:t>
      </w:r>
      <w:r w:rsidRPr="00015214">
        <w:rPr>
          <w:rFonts w:ascii="Calibri" w:eastAsia="Times New Roman" w:hAnsi="Calibri" w:cs="Calibri"/>
          <w:b/>
          <w:sz w:val="20"/>
          <w:szCs w:val="20"/>
          <w:lang w:val="sr-Cyrl-CS"/>
        </w:rPr>
        <w:t>неће се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узимати у обзир уџбеници</w:t>
      </w:r>
      <w:r w:rsidR="003323A8" w:rsidRPr="00015214">
        <w:rPr>
          <w:rFonts w:ascii="Calibri" w:eastAsia="Times New Roman" w:hAnsi="Calibri" w:cs="Calibri"/>
          <w:sz w:val="20"/>
          <w:szCs w:val="20"/>
          <w:lang w:val="sr-Cyrl-CS"/>
        </w:rPr>
        <w:t>,</w:t>
      </w:r>
      <w:r w:rsidR="00701A2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као ни публикације које по свом формату и из других техничких разлога нису погодне за библиотечко коришћење.</w:t>
      </w:r>
    </w:p>
    <w:p w14:paraId="7040D97F" w14:textId="77777777" w:rsidR="009F7372" w:rsidRPr="00015214" w:rsidRDefault="009F7372" w:rsidP="002E4B0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Публикација намењена откупу треба да испуњава издавачке и библиотечке стандарде, и то:</w:t>
      </w:r>
    </w:p>
    <w:p w14:paraId="02E4DDB8" w14:textId="6B52F204" w:rsidR="009F7372" w:rsidRPr="00015214" w:rsidRDefault="009F7372" w:rsidP="00A2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мора садржати ознаку каталошког записа CIP и међ</w:t>
      </w:r>
      <w:r w:rsidR="00701A22" w:rsidRPr="00015214">
        <w:rPr>
          <w:rFonts w:ascii="Calibri" w:eastAsia="Times New Roman" w:hAnsi="Calibri" w:cs="Calibri"/>
          <w:sz w:val="20"/>
          <w:szCs w:val="20"/>
          <w:lang w:val="sr-Cyrl-CS"/>
        </w:rPr>
        <w:t>ународни стандардни број (ISBN)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211A83A2" w14:textId="0B654E25" w:rsidR="003323A8" w:rsidRPr="00015214" w:rsidRDefault="009F7372" w:rsidP="00332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мора бити означено име аутора, имена сарадника,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реце</w:t>
      </w:r>
      <w:r w:rsidR="00223788" w:rsidRPr="00015214">
        <w:rPr>
          <w:rFonts w:ascii="Calibri" w:eastAsia="Times New Roman" w:hAnsi="Calibri" w:cs="Calibri"/>
          <w:sz w:val="20"/>
          <w:szCs w:val="20"/>
          <w:lang w:val="sr-Cyrl-RS"/>
        </w:rPr>
        <w:t>н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>зента, име уредника публикације,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наслов,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4A70B7" w:rsidRPr="00015214">
        <w:rPr>
          <w:rFonts w:eastAsia="Times New Roman" w:cstheme="minorHAnsi"/>
          <w:sz w:val="20"/>
          <w:szCs w:val="20"/>
          <w:lang w:val="sr-Cyrl-CS"/>
        </w:rPr>
        <w:t>односно наслов на изворном језику и остали подаци о изворнику ако је публикација превод, име преводиоца,</w:t>
      </w:r>
      <w:r w:rsidR="004A70B7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>година издања,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које је издање по реду, </w:t>
      </w:r>
      <w:r w:rsidR="00C80723" w:rsidRPr="00015214">
        <w:rPr>
          <w:rFonts w:ascii="Calibri" w:eastAsia="Times New Roman" w:hAnsi="Calibri" w:cs="Calibri"/>
          <w:sz w:val="20"/>
          <w:szCs w:val="20"/>
          <w:lang w:val="sr-Cyrl-CS"/>
        </w:rPr>
        <w:t>број страна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, назив и седиште издавача, место и година штампања, број примерака публикације (тираж);</w:t>
      </w:r>
    </w:p>
    <w:p w14:paraId="44C42E51" w14:textId="31F7400C" w:rsidR="009F7372" w:rsidRPr="00015214" w:rsidRDefault="009F7372" w:rsidP="00701A22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>Избор откупљених публикација биће извршен на следећи начин:</w:t>
      </w:r>
    </w:p>
    <w:p w14:paraId="3531B0DE" w14:textId="7E701D5F" w:rsidR="009F7372" w:rsidRPr="00015214" w:rsidRDefault="009F7372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Предлог о избору наслова и количини публикација које ће бити откупљене за јавне библиотеке доноси стручна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 коју образује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RS"/>
        </w:rPr>
        <w:t>Секретаријат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(у даљем тексту: Комисија) и која ће избор вршити на основу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самоуправе.</w:t>
      </w:r>
    </w:p>
    <w:p w14:paraId="4E5B0D83" w14:textId="2B092A63" w:rsidR="009F7372" w:rsidRPr="00015214" w:rsidRDefault="009F7372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lastRenderedPageBreak/>
        <w:t xml:space="preserve">Избор публикација на српском језику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 ће извршити уз консултовање јавних библиотека којима је намењен овај откуп. </w:t>
      </w:r>
    </w:p>
    <w:p w14:paraId="659A2B55" w14:textId="72D8AF7B" w:rsidR="0077385D" w:rsidRPr="00015214" w:rsidRDefault="004660F8" w:rsidP="0022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015214">
        <w:rPr>
          <w:rFonts w:eastAsia="Times New Roman" w:cstheme="minorHAnsi"/>
          <w:sz w:val="20"/>
          <w:szCs w:val="20"/>
          <w:lang w:val="sr-Cyrl-CS"/>
        </w:rPr>
        <w:t xml:space="preserve">Избор публикација на језицима националних мањина </w:t>
      </w:r>
      <w:r w:rsidR="005E6C07" w:rsidRPr="00015214">
        <w:rPr>
          <w:rFonts w:eastAsia="Times New Roman" w:cstheme="minorHAnsi"/>
          <w:sz w:val="20"/>
          <w:szCs w:val="20"/>
          <w:lang w:val="sr-Cyrl-CS"/>
        </w:rPr>
        <w:t>к</w:t>
      </w:r>
      <w:r w:rsidRPr="00015214">
        <w:rPr>
          <w:rFonts w:eastAsia="Times New Roman" w:cstheme="minorHAnsi"/>
          <w:sz w:val="20"/>
          <w:szCs w:val="20"/>
          <w:lang w:val="sr-Cyrl-CS"/>
        </w:rPr>
        <w:t>омисија ће извршити уз консултовање националних савета националних мањина и јавних библиотека којима је намењен овај откуп.</w:t>
      </w:r>
    </w:p>
    <w:p w14:paraId="162244C4" w14:textId="27D5A909" w:rsidR="009F7372" w:rsidRPr="00015214" w:rsidRDefault="009F7372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Комисија ће саставити и посебни списак изабраних публикација од значаја за фондове јавних библиотека које ће бити обавезно откупљене од стране издавача за сваку библиотеку која учествује у овом откупу, и на располагању за овај избор имаће до 40% од укупних средстава на свакој буџетској апропријацији намењеној за овај конкурс. </w:t>
      </w:r>
    </w:p>
    <w:p w14:paraId="3BB4D571" w14:textId="1C2B7860" w:rsidR="009F7372" w:rsidRPr="00015214" w:rsidRDefault="009F7372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На основу избора публикација од стране јавних библиотека са списка публикација који је сачинила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омисија, као и на основу списка публикација од значаја за фондове јавних библиотека које ће бити обавезно откупљене од стране издавача,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омисија доноси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Образложени п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редлог о избору публикација, односно њихових издавача, које ће бити откупљене за потребе јавних библиотека на територији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236D1968" w14:textId="719D7B0E" w:rsidR="009F7372" w:rsidRPr="00015214" w:rsidRDefault="009F7372" w:rsidP="00A2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На основу донетог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Образложеног п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редлога о избору публикација, односно њихових издавача, које ће бити откупљене за потребе јавних библиотека на територији </w:t>
      </w:r>
      <w:r w:rsidR="00AC72FD" w:rsidRPr="00015214">
        <w:rPr>
          <w:rFonts w:ascii="Calibri" w:eastAsia="Times New Roman" w:hAnsi="Calibri" w:cs="Calibri"/>
          <w:sz w:val="20"/>
          <w:szCs w:val="20"/>
          <w:lang w:val="sr-Cyrl-CS"/>
        </w:rPr>
        <w:t>АП Војводине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 </w:t>
      </w:r>
      <w:r w:rsidR="00E42840" w:rsidRPr="00015214">
        <w:rPr>
          <w:rFonts w:eastAsia="Calibri" w:cstheme="minorHAnsi"/>
          <w:sz w:val="20"/>
          <w:szCs w:val="20"/>
          <w:lang w:val="sr-Cyrl-RS"/>
        </w:rPr>
        <w:t>Покрајинске скупштинске одлуке о буџету АП Војводине за 202</w:t>
      </w:r>
      <w:r w:rsidR="00A64743" w:rsidRPr="00015214">
        <w:rPr>
          <w:rFonts w:eastAsia="Calibri" w:cstheme="minorHAnsi"/>
          <w:sz w:val="20"/>
          <w:szCs w:val="20"/>
        </w:rPr>
        <w:t>4</w:t>
      </w:r>
      <w:r w:rsidR="00E42840" w:rsidRPr="00015214">
        <w:rPr>
          <w:rFonts w:eastAsia="Calibri" w:cstheme="minorHAnsi"/>
          <w:sz w:val="20"/>
          <w:szCs w:val="20"/>
          <w:lang w:val="sr-Cyrl-RS"/>
        </w:rPr>
        <w:t>. годину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</w:t>
      </w:r>
      <w:r w:rsidR="004442F8" w:rsidRPr="00015214">
        <w:rPr>
          <w:rFonts w:ascii="Calibri" w:eastAsia="Times New Roman" w:hAnsi="Calibri" w:cs="Calibri"/>
          <w:sz w:val="20"/>
          <w:szCs w:val="20"/>
          <w:lang w:val="sr-Cyrl-CS"/>
        </w:rPr>
        <w:t>п</w:t>
      </w:r>
      <w:r w:rsidR="00E42840" w:rsidRPr="00015214">
        <w:rPr>
          <w:rFonts w:ascii="Calibri" w:eastAsia="Times New Roman" w:hAnsi="Calibri" w:cs="Calibri"/>
          <w:sz w:val="20"/>
          <w:szCs w:val="20"/>
          <w:lang w:val="sr-Cyrl-CS"/>
        </w:rPr>
        <w:t>окрајински секретар за културу, јавно информисање и односе с верским заједницама доноси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Решење о додели средстава издавачима по овом </w:t>
      </w:r>
      <w:r w:rsidR="005E6C07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онкурсу.</w:t>
      </w:r>
    </w:p>
    <w:p w14:paraId="2B747DF4" w14:textId="7B370509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>Услови конкурса</w:t>
      </w:r>
    </w:p>
    <w:p w14:paraId="2F10C4F2" w14:textId="30129C60" w:rsidR="009F7372" w:rsidRPr="00271911" w:rsidRDefault="00A64743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eastAsia="Times New Roman" w:cs="Calibri"/>
          <w:sz w:val="20"/>
          <w:szCs w:val="20"/>
          <w:lang w:val="sr-Cyrl-CS"/>
        </w:rPr>
        <w:t xml:space="preserve">Право учешћа на </w:t>
      </w:r>
      <w:r w:rsidR="005E6C07" w:rsidRPr="00015214">
        <w:rPr>
          <w:rFonts w:eastAsia="Times New Roman" w:cs="Calibri"/>
          <w:sz w:val="20"/>
          <w:szCs w:val="20"/>
          <w:lang w:val="sr-Cyrl-CS"/>
        </w:rPr>
        <w:t>к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онкурсу </w:t>
      </w:r>
      <w:r w:rsidRPr="00015214">
        <w:rPr>
          <w:rFonts w:eastAsia="Times New Roman" w:cs="Calibri"/>
          <w:b/>
          <w:sz w:val="20"/>
          <w:szCs w:val="20"/>
          <w:lang w:val="sr-Cyrl-CS"/>
        </w:rPr>
        <w:t>имају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 установе културе чији је оснивач Република Србија, односно јединица локалне самоуправе са седиштем на територији АП Војводине,</w:t>
      </w:r>
      <w:r w:rsidRPr="00015214">
        <w:rPr>
          <w:rFonts w:cs="Calibri"/>
          <w:sz w:val="20"/>
          <w:szCs w:val="20"/>
          <w:lang w:val="sr-Cyrl-RS"/>
        </w:rPr>
        <w:t xml:space="preserve"> привредна друштва и предузетници регистровани за обављање делатности у култури са седиштем на територији АП Војводине и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 </w:t>
      </w:r>
      <w:r w:rsidRPr="00015214">
        <w:rPr>
          <w:rFonts w:cs="Calibri"/>
          <w:sz w:val="20"/>
          <w:szCs w:val="20"/>
          <w:lang w:val="sr-Cyrl-RS"/>
        </w:rPr>
        <w:t>удружења у култури</w:t>
      </w:r>
      <w:r w:rsidRPr="00015214">
        <w:rPr>
          <w:rFonts w:eastAsia="Times New Roman" w:cs="Calibri"/>
          <w:sz w:val="20"/>
          <w:szCs w:val="20"/>
          <w:lang w:val="sr-Cyrl-CS"/>
        </w:rPr>
        <w:t xml:space="preserve"> са седиштем на територији АП Војводине, која су издавачи публикација у смислу члана 2. </w:t>
      </w:r>
      <w:r w:rsidRPr="00271911">
        <w:rPr>
          <w:rFonts w:eastAsia="Times New Roman" w:cs="Calibri"/>
          <w:sz w:val="20"/>
          <w:szCs w:val="20"/>
          <w:lang w:val="sr-Cyrl-CS"/>
        </w:rPr>
        <w:t>Закона о издавању публикација („Службени гласник РС</w:t>
      </w:r>
      <w:r w:rsidRPr="00271911">
        <w:rPr>
          <w:rFonts w:cs="Calibri"/>
          <w:sz w:val="20"/>
          <w:szCs w:val="20"/>
          <w:lang w:val="sr-Cyrl-RS"/>
        </w:rPr>
        <w:t>”</w:t>
      </w:r>
      <w:r w:rsidR="00107AF7" w:rsidRPr="00271911">
        <w:rPr>
          <w:rFonts w:eastAsia="Times New Roman" w:cs="Calibri"/>
          <w:sz w:val="20"/>
          <w:szCs w:val="20"/>
          <w:lang w:val="sr-Cyrl-CS"/>
        </w:rPr>
        <w:t xml:space="preserve"> бр. 37/91 , 53/93, 67/93, 48/94</w:t>
      </w:r>
      <w:r w:rsidRPr="00271911">
        <w:rPr>
          <w:rFonts w:eastAsia="Times New Roman" w:cs="Calibri"/>
          <w:sz w:val="20"/>
          <w:szCs w:val="20"/>
          <w:lang w:val="sr-Cyrl-CS"/>
        </w:rPr>
        <w:t>, 135/04, 101/05 - др. закон)</w:t>
      </w:r>
      <w:r w:rsidR="009F7372" w:rsidRPr="00271911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31604072" w14:textId="294E9682" w:rsidR="009F7372" w:rsidRPr="00015214" w:rsidRDefault="00A64743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eastAsia="Times New Roman" w:cs="Calibri"/>
          <w:bCs/>
          <w:sz w:val="20"/>
          <w:szCs w:val="20"/>
          <w:lang w:val="sr-Cyrl-CS"/>
        </w:rPr>
        <w:t>Право учешћа</w:t>
      </w:r>
      <w:r w:rsidRPr="00015214">
        <w:rPr>
          <w:rFonts w:eastAsia="Times New Roman" w:cs="Calibri"/>
          <w:sz w:val="20"/>
          <w:szCs w:val="20"/>
          <w:lang w:val="sr-Cyrl-CS"/>
        </w:rPr>
        <w:t> на овом конкурсу </w:t>
      </w:r>
      <w:r w:rsidRPr="00015214">
        <w:rPr>
          <w:rFonts w:eastAsia="Times New Roman" w:cs="Calibri"/>
          <w:b/>
          <w:bCs/>
          <w:noProof/>
          <w:sz w:val="20"/>
          <w:szCs w:val="20"/>
          <w:lang w:val="sr-Cyrl-CS"/>
        </w:rPr>
        <w:t>немаjу</w:t>
      </w:r>
      <w:r w:rsidRPr="00015214">
        <w:rPr>
          <w:rFonts w:eastAsia="Times New Roman" w:cs="Calibri"/>
          <w:sz w:val="20"/>
          <w:szCs w:val="20"/>
          <w:lang w:val="sr-Cyrl-CS"/>
        </w:rPr>
        <w:t> установе културе чији је оснивач Аутономна покрајина Војводина</w:t>
      </w:r>
      <w:r w:rsidRPr="00015214">
        <w:rPr>
          <w:rFonts w:eastAsia="Times New Roman" w:cs="Calibri"/>
          <w:sz w:val="20"/>
          <w:szCs w:val="20"/>
        </w:rPr>
        <w:t>.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 </w:t>
      </w:r>
    </w:p>
    <w:p w14:paraId="549528A9" w14:textId="76B2B312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Издавач приликом подношења пријаве прилаже</w:t>
      </w:r>
      <w:r w:rsidR="007C383B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9802BA" w:rsidRPr="00015214">
        <w:rPr>
          <w:rFonts w:ascii="Calibri" w:eastAsia="Times New Roman" w:hAnsi="Calibri" w:cs="Calibri"/>
          <w:sz w:val="20"/>
          <w:szCs w:val="20"/>
          <w:lang w:val="sr-Cyrl-RS"/>
        </w:rPr>
        <w:t>два</w:t>
      </w:r>
      <w:r w:rsidR="007C383B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обрасца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:</w:t>
      </w:r>
    </w:p>
    <w:p w14:paraId="7945ADAA" w14:textId="77777777" w:rsidR="009F7372" w:rsidRPr="00015214" w:rsidRDefault="00CF7A5D" w:rsidP="00A2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RS"/>
        </w:rPr>
        <w:t>један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пример</w:t>
      </w:r>
      <w:r w:rsidR="00A43B8F" w:rsidRPr="00015214">
        <w:rPr>
          <w:rFonts w:ascii="Calibri" w:eastAsia="Times New Roman" w:hAnsi="Calibri" w:cs="Calibri"/>
          <w:sz w:val="20"/>
          <w:szCs w:val="20"/>
          <w:lang w:val="sr-Cyrl-CS"/>
        </w:rPr>
        <w:t>ак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Обрасца 1 за откуп публикација,</w:t>
      </w:r>
    </w:p>
    <w:p w14:paraId="03FA234A" w14:textId="77777777" w:rsidR="000865DE" w:rsidRPr="00015214" w:rsidRDefault="007C383B" w:rsidP="00A2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за сваку публикацију по један примерак </w:t>
      </w:r>
      <w:r w:rsidR="003C6E48" w:rsidRPr="00015214">
        <w:rPr>
          <w:rFonts w:ascii="Calibri" w:eastAsia="Times New Roman" w:hAnsi="Calibri" w:cs="Calibri"/>
          <w:sz w:val="20"/>
          <w:szCs w:val="20"/>
          <w:lang w:val="sr-Cyrl-CS"/>
        </w:rPr>
        <w:t>Обрасца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803A23" w:rsidRPr="00015214">
        <w:rPr>
          <w:rFonts w:ascii="Calibri" w:eastAsia="Times New Roman" w:hAnsi="Calibri" w:cs="Calibri"/>
          <w:sz w:val="20"/>
          <w:szCs w:val="20"/>
        </w:rPr>
        <w:t>2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за откуп публикација</w:t>
      </w:r>
      <w:r w:rsidR="000865DE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; </w:t>
      </w:r>
    </w:p>
    <w:p w14:paraId="66595E19" w14:textId="15A71105" w:rsidR="009F7372" w:rsidRPr="00015214" w:rsidRDefault="00D82953" w:rsidP="00D8295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</w:t>
      </w:r>
      <w:r w:rsidR="000865DE" w:rsidRPr="00015214">
        <w:rPr>
          <w:rFonts w:ascii="Calibri" w:eastAsia="Times New Roman" w:hAnsi="Calibri" w:cs="Calibri"/>
          <w:sz w:val="20"/>
          <w:szCs w:val="20"/>
          <w:lang w:val="sr-Cyrl-CS"/>
        </w:rPr>
        <w:t>убликације се не достављају Секретаријату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0D7BE12B" w14:textId="147757C7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Обрасци 1</w:t>
      </w:r>
      <w:r w:rsidR="005675AF" w:rsidRPr="00015214">
        <w:rPr>
          <w:rFonts w:ascii="Calibri" w:eastAsia="Times New Roman" w:hAnsi="Calibri" w:cs="Calibri"/>
          <w:sz w:val="20"/>
          <w:szCs w:val="20"/>
        </w:rPr>
        <w:t xml:space="preserve"> </w:t>
      </w:r>
      <w:r w:rsidR="005675AF" w:rsidRPr="00015214">
        <w:rPr>
          <w:rFonts w:ascii="Calibri" w:eastAsia="Times New Roman" w:hAnsi="Calibri" w:cs="Calibri"/>
          <w:sz w:val="20"/>
          <w:szCs w:val="20"/>
          <w:lang w:val="sr-Cyrl-RS"/>
        </w:rPr>
        <w:t>и</w:t>
      </w:r>
      <w:r w:rsidR="005675AF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2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се могу преузети </w:t>
      </w:r>
      <w:r w:rsidR="00572811" w:rsidRPr="00015214">
        <w:rPr>
          <w:rFonts w:ascii="Calibri" w:eastAsia="Times New Roman" w:hAnsi="Calibri" w:cs="Calibri"/>
          <w:sz w:val="20"/>
          <w:szCs w:val="20"/>
          <w:lang w:val="sr-Cyrl-CS"/>
        </w:rPr>
        <w:t>на интернет страници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192F40" w:rsidRPr="00015214">
        <w:rPr>
          <w:rFonts w:ascii="Calibri" w:eastAsia="Times New Roman" w:hAnsi="Calibri" w:cs="Calibri"/>
          <w:sz w:val="20"/>
          <w:szCs w:val="20"/>
          <w:lang w:val="sr-Cyrl-CS"/>
        </w:rPr>
        <w:t>Секретаријата -</w:t>
      </w:r>
      <w:r w:rsidR="00572811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hyperlink r:id="rId6" w:history="1">
        <w:r w:rsidR="00192F40" w:rsidRPr="00015214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lang w:val="sr-Cyrl-CS"/>
          </w:rPr>
          <w:t>www.kultura.vojvodina.gov.rs</w:t>
        </w:r>
      </w:hyperlink>
      <w:r w:rsidR="00192F40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.</w:t>
      </w:r>
    </w:p>
    <w:p w14:paraId="3370846B" w14:textId="51177FE7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суиздавачи конкуришу </w:t>
      </w:r>
      <w:r w:rsidR="00EC2B20" w:rsidRPr="00015214">
        <w:rPr>
          <w:rFonts w:ascii="Calibri" w:eastAsia="Times New Roman" w:hAnsi="Calibri" w:cs="Calibri"/>
          <w:sz w:val="20"/>
          <w:szCs w:val="20"/>
          <w:lang w:val="sr-Cyrl-RS"/>
        </w:rPr>
        <w:t xml:space="preserve">са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истом публикацијом, а разликују се понуђене цене, </w:t>
      </w:r>
      <w:r w:rsidR="004019B1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ће изабрати публикацију са најнижом ценом.</w:t>
      </w:r>
    </w:p>
    <w:p w14:paraId="7E94CC24" w14:textId="0900A08C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суиздавачи конкуришу </w:t>
      </w:r>
      <w:r w:rsidR="00EC2B20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са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истом публикацијом </w:t>
      </w:r>
      <w:r w:rsidR="00975C70" w:rsidRPr="00015214">
        <w:rPr>
          <w:rFonts w:ascii="Calibri" w:eastAsia="Times New Roman" w:hAnsi="Calibri" w:cs="Calibri"/>
          <w:sz w:val="20"/>
          <w:szCs w:val="20"/>
          <w:lang w:val="sr-Cyrl-CS"/>
        </w:rPr>
        <w:t>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истом ценом, све понуђене публикације биће на списку за избор публикација, односно, библиотеке ће проценити од ког издавача желе да имају публикацију.</w:t>
      </w:r>
    </w:p>
    <w:p w14:paraId="2D688807" w14:textId="5748E69D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суиздавачи конкуришу </w:t>
      </w:r>
      <w:r w:rsidR="00EC2B20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са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истом публикацијом </w:t>
      </w:r>
      <w:r w:rsidR="00975C70" w:rsidRPr="00015214">
        <w:rPr>
          <w:rFonts w:ascii="Calibri" w:eastAsia="Times New Roman" w:hAnsi="Calibri" w:cs="Calibri"/>
          <w:sz w:val="20"/>
          <w:szCs w:val="20"/>
          <w:lang w:val="sr-Cyrl-CS"/>
        </w:rPr>
        <w:t>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истом ценом, због могућности избора којим би се пружила неоправдана предност једном од </w:t>
      </w:r>
      <w:proofErr w:type="spellStart"/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суиздавача</w:t>
      </w:r>
      <w:proofErr w:type="spellEnd"/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неће публикацију уврстити на посебни списак изабраних публикација од знача</w:t>
      </w:r>
      <w:r w:rsidR="00CF7A5D" w:rsidRPr="00015214">
        <w:rPr>
          <w:rFonts w:ascii="Calibri" w:eastAsia="Times New Roman" w:hAnsi="Calibri" w:cs="Calibri"/>
          <w:sz w:val="20"/>
          <w:szCs w:val="20"/>
          <w:lang w:val="sr-Cyrl-CS"/>
        </w:rPr>
        <w:t>ја за фондове јавних библиотека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које ће бити обавезно откупљене од стране издавача за сваку библиоте</w:t>
      </w:r>
      <w:r w:rsidR="00F1783A" w:rsidRPr="00015214">
        <w:rPr>
          <w:rFonts w:ascii="Calibri" w:eastAsia="Times New Roman" w:hAnsi="Calibri" w:cs="Calibri"/>
          <w:sz w:val="20"/>
          <w:szCs w:val="20"/>
          <w:lang w:val="sr-Cyrl-CS"/>
        </w:rPr>
        <w:t>ку која учествује у овом откупу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1E372D44" w14:textId="0968B57A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Ако два или више издавача понуде исти наслов,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ће изабрати публикацију која је допуњено, проширено,</w:t>
      </w:r>
      <w:r w:rsidR="004B267B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унапређено или критичко издање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и која више испуњава издавачке и библиотечке стандарде наведене у овом конкурсу.</w:t>
      </w:r>
    </w:p>
    <w:p w14:paraId="45D0506F" w14:textId="3270ACAB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Приликом разматрања поновљених издања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омисија ће предност дати насловима са потврђеном уметничком и научном вредношћу.</w:t>
      </w:r>
    </w:p>
    <w:p w14:paraId="63AA9E25" w14:textId="0CE05741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Посебна пажња ће се обратити на вредне публикације </w:t>
      </w:r>
      <w:r w:rsidR="008D7BC0" w:rsidRPr="00015214">
        <w:rPr>
          <w:rFonts w:ascii="Calibri" w:eastAsia="Times New Roman" w:hAnsi="Calibri" w:cs="Calibri"/>
          <w:sz w:val="20"/>
          <w:szCs w:val="20"/>
          <w:lang w:val="sr-Cyrl-CS"/>
        </w:rPr>
        <w:t>објављене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на ћириличком писму као и на квалитет штампе, повеза и опреме издања. </w:t>
      </w:r>
    </w:p>
    <w:p w14:paraId="18E61E97" w14:textId="77777777" w:rsidR="00D508A5" w:rsidRPr="00015214" w:rsidRDefault="00A64743" w:rsidP="00D508A5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RS"/>
        </w:rPr>
        <w:t>Откупна цена</w:t>
      </w:r>
      <w:r w:rsidR="009F7372"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 xml:space="preserve"> </w:t>
      </w:r>
      <w:r w:rsidRPr="00015214">
        <w:rPr>
          <w:rFonts w:ascii="Calibri" w:eastAsia="Times New Roman" w:hAnsi="Calibri" w:cs="Calibri"/>
          <w:b/>
          <w:bCs/>
          <w:sz w:val="20"/>
          <w:szCs w:val="20"/>
          <w:lang w:val="sr-Cyrl-CS"/>
        </w:rPr>
        <w:t>публикације</w:t>
      </w:r>
    </w:p>
    <w:p w14:paraId="524DB174" w14:textId="77777777" w:rsidR="00D508A5" w:rsidRPr="00015214" w:rsidRDefault="000124A0" w:rsidP="00D508A5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Публикације 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ће се 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откупљива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>ти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по продајној књижарској цени умањеној за 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>4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0% књижарског рабата.</w:t>
      </w:r>
    </w:p>
    <w:p w14:paraId="5DFF8B8B" w14:textId="13CB316C" w:rsidR="009F7372" w:rsidRPr="00015214" w:rsidRDefault="009F7372" w:rsidP="00D508A5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Под </w:t>
      </w:r>
      <w:r w:rsidR="00D508A5" w:rsidRPr="00015214">
        <w:rPr>
          <w:rFonts w:ascii="Calibri" w:eastAsia="Times New Roman" w:hAnsi="Calibri" w:cs="Calibri"/>
          <w:sz w:val="20"/>
          <w:szCs w:val="20"/>
          <w:lang w:val="sr-Cyrl-CS"/>
        </w:rPr>
        <w:t>„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продајном књижарском ценом</w:t>
      </w:r>
      <w:r w:rsidR="00D508A5" w:rsidRPr="00015214">
        <w:rPr>
          <w:rFonts w:ascii="Calibri" w:eastAsia="Calibri" w:hAnsi="Calibri" w:cs="Calibri"/>
          <w:sz w:val="20"/>
          <w:szCs w:val="20"/>
          <w:lang w:val="sr-Cyrl-RS"/>
        </w:rPr>
        <w:t>”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подразумева се продајна цена публикације у књижарама и малопродајним објектима. Обвезници ПДВ урачунавају законску пореску стопу ПДВ у продајну књижарску цену коју нуде на овом конкурсу. Цене наведене у понуди не могу се накнадно мењати.</w:t>
      </w:r>
    </w:p>
    <w:p w14:paraId="2F99496F" w14:textId="032996A1" w:rsidR="009F7372" w:rsidRPr="00015214" w:rsidRDefault="009F7372" w:rsidP="00A22E20">
      <w:pPr>
        <w:shd w:val="clear" w:color="auto" w:fill="FFFFFF"/>
        <w:spacing w:after="225" w:line="240" w:lineRule="auto"/>
        <w:ind w:firstLine="63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Издавач је у обавези да приликом испоруке публикација библиотекама, уз тражене публикације,  достави библиотекама и попуњене потврде/отпремнице са назначеним насловима и бројем примерака књига које су </w:t>
      </w:r>
      <w:r w:rsidR="004B267B" w:rsidRPr="00015214">
        <w:rPr>
          <w:rFonts w:ascii="Calibri" w:eastAsia="Times New Roman" w:hAnsi="Calibri" w:cs="Calibri"/>
          <w:sz w:val="20"/>
          <w:szCs w:val="20"/>
          <w:lang w:val="sr-Cyrl-CS"/>
        </w:rPr>
        <w:t>предали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библиотеци, а које библиотека оверава и враћа издавачу као доказ о пријему.</w:t>
      </w:r>
    </w:p>
    <w:p w14:paraId="26A2FD6B" w14:textId="35DB7118" w:rsidR="009F7372" w:rsidRPr="00015214" w:rsidRDefault="009F7372" w:rsidP="00A22E20">
      <w:pPr>
        <w:shd w:val="clear" w:color="auto" w:fill="FFFFFF"/>
        <w:spacing w:after="225" w:line="240" w:lineRule="auto"/>
        <w:ind w:firstLine="63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Издавач је у обавези да, као доказ о извршеној обавези, </w:t>
      </w:r>
      <w:r w:rsidR="001A3749" w:rsidRPr="00015214">
        <w:rPr>
          <w:rFonts w:ascii="Calibri" w:eastAsia="Times New Roman" w:hAnsi="Calibri" w:cs="Calibri"/>
          <w:sz w:val="20"/>
          <w:szCs w:val="20"/>
          <w:lang w:val="sr-Cyrl-CS"/>
        </w:rPr>
        <w:t>Секретаријату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достави поштанске отпремнице са назначеним адресама библиотека које примају публикације, као и оверене потврде/отпремнице да је библиотека примила тражене публикације у количини која је одређена Решењем о додели средстава издавачима, и фактуру са насловима, количином и ценом испоручених публикација, уз назнаку да ли </w:t>
      </w:r>
      <w:r w:rsidRPr="00015214">
        <w:rPr>
          <w:rFonts w:ascii="Calibri" w:eastAsia="Times New Roman" w:hAnsi="Calibri" w:cs="Calibri"/>
          <w:noProof/>
          <w:sz w:val="20"/>
          <w:szCs w:val="20"/>
          <w:lang w:val="sr-Cyrl-CS"/>
        </w:rPr>
        <w:t>je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 износ урачунат ПДВ. Фактура мора бити регистрована у Централном регистру фактура. Ако издавач није у могућности да изврши испоруку публикација у количини траженој од стране библиотека потребно је да умањи износ приказан у фактури тако да одговара броју испоручених публикација и њиховој откупној цени.</w:t>
      </w:r>
    </w:p>
    <w:p w14:paraId="55E0C065" w14:textId="77777777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Издавач је у обавези да сноси трошкове достављања публикација библиотекама.</w:t>
      </w:r>
    </w:p>
    <w:p w14:paraId="2A41CA52" w14:textId="24BF274D" w:rsidR="009F7372" w:rsidRPr="00015214" w:rsidRDefault="009F7372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Издавачи подносе пријаве за конкурс </w:t>
      </w:r>
      <w:r w:rsidR="00183F39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предајом писарници покрајинских органа управе у Новом Саду (зграда Покрајинске владе, радним данима од 9 до 14 часова) или се упућују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на адресу: </w:t>
      </w:r>
      <w:r w:rsidR="00210DC9" w:rsidRPr="00015214">
        <w:rPr>
          <w:rFonts w:ascii="Calibri" w:eastAsia="Times New Roman" w:hAnsi="Calibri" w:cs="Calibri"/>
          <w:sz w:val="20"/>
          <w:szCs w:val="20"/>
          <w:lang w:val="sr-Cyrl-CS"/>
        </w:rPr>
        <w:t>Покрајински секретаријат за културу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,</w:t>
      </w:r>
      <w:r w:rsidR="00210DC9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јавно информисање и односе с верским заједницама, Нови Сад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, </w:t>
      </w:r>
      <w:r w:rsidR="00210DC9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Булевар Михајла Пупина 16, 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са назнаком: „Откуп књига</w:t>
      </w:r>
      <w:r w:rsidR="002C545C" w:rsidRPr="00015214">
        <w:rPr>
          <w:rFonts w:ascii="Calibri" w:eastAsia="Calibri" w:hAnsi="Calibri" w:cs="Calibri"/>
          <w:sz w:val="20"/>
          <w:szCs w:val="20"/>
          <w:lang w:val="sr-Cyrl-RS"/>
        </w:rPr>
        <w:t>”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54536DD8" w14:textId="1FA9CC24" w:rsidR="00475B6A" w:rsidRPr="00015214" w:rsidRDefault="00475B6A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Рок за подношење пријаве на конкурс је 30 дана од дана објављивања у дневном листу „</w:t>
      </w:r>
      <w:r w:rsidRPr="00015214">
        <w:rPr>
          <w:rFonts w:ascii="Calibri" w:eastAsia="Times New Roman" w:hAnsi="Calibri" w:cs="Calibri"/>
          <w:sz w:val="20"/>
          <w:szCs w:val="20"/>
          <w:lang w:val="sr-Cyrl-RS"/>
        </w:rPr>
        <w:t>Дневник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” .</w:t>
      </w:r>
    </w:p>
    <w:p w14:paraId="1FB6178A" w14:textId="243EDBFF" w:rsidR="00210DC9" w:rsidRPr="00015214" w:rsidRDefault="009F7372" w:rsidP="00965BA9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Пријаве на Конкурс подносе се </w:t>
      </w:r>
      <w:r w:rsidR="00270377" w:rsidRPr="00270377">
        <w:rPr>
          <w:rFonts w:ascii="Calibri" w:eastAsia="Times New Roman" w:hAnsi="Calibri" w:cs="Calibri"/>
          <w:b/>
          <w:sz w:val="20"/>
          <w:szCs w:val="20"/>
          <w:lang w:val="sr-Cyrl-RS"/>
        </w:rPr>
        <w:t>од 19. јануара до 19. фебруара 2024. године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7BE27FA3" w14:textId="77777777" w:rsidR="006A42F1" w:rsidRPr="00015214" w:rsidRDefault="006A42F1" w:rsidP="006A42F1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Датум предаје пошиљке овлашћеној пошти сматраће се датумом предаје пријаве по конкурсу.</w:t>
      </w:r>
    </w:p>
    <w:p w14:paraId="27B1CF91" w14:textId="4AD5A9B4" w:rsidR="009F7372" w:rsidRPr="00015214" w:rsidRDefault="001952CA" w:rsidP="00A22E2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Неблаговремене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пријаве </w:t>
      </w:r>
      <w:r w:rsidR="003823D2" w:rsidRPr="00015214">
        <w:rPr>
          <w:rFonts w:ascii="Calibri" w:eastAsia="Times New Roman" w:hAnsi="Calibri" w:cs="Calibri"/>
          <w:sz w:val="20"/>
          <w:szCs w:val="20"/>
          <w:lang w:val="sr-Cyrl-CS"/>
        </w:rPr>
        <w:t>неће бити разматране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. </w:t>
      </w:r>
      <w:r w:rsidR="003823D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Уколико су пријаве непотпуне и нејасне, </w:t>
      </w:r>
      <w:r w:rsidR="009866FA" w:rsidRPr="00015214">
        <w:rPr>
          <w:rFonts w:ascii="Calibri" w:eastAsia="Times New Roman" w:hAnsi="Calibri" w:cs="Calibri"/>
          <w:sz w:val="20"/>
          <w:szCs w:val="20"/>
          <w:lang w:val="sr-Cyrl-RS"/>
        </w:rPr>
        <w:t>Секретаријат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</w:t>
      </w:r>
      <w:r w:rsidR="003823D2" w:rsidRPr="00015214">
        <w:rPr>
          <w:rFonts w:ascii="Calibri" w:eastAsia="Times New Roman" w:hAnsi="Calibri" w:cs="Calibri"/>
          <w:sz w:val="20"/>
          <w:szCs w:val="20"/>
          <w:lang w:val="sr-Cyrl-CS"/>
        </w:rPr>
        <w:t>ће обавестити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подносиоца на који начин да уреди пријаву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,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уз упозорење на правне последице ако не уреди пријаву у року</w:t>
      </w: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који не може бити краћи од осам дана</w:t>
      </w:r>
      <w:r w:rsidR="009F7372" w:rsidRPr="00015214">
        <w:rPr>
          <w:rFonts w:ascii="Calibri" w:eastAsia="Times New Roman" w:hAnsi="Calibri" w:cs="Calibri"/>
          <w:sz w:val="20"/>
          <w:szCs w:val="20"/>
          <w:lang w:val="sr-Cyrl-CS"/>
        </w:rPr>
        <w:t>.</w:t>
      </w:r>
    </w:p>
    <w:p w14:paraId="6F3109D2" w14:textId="77777777" w:rsidR="006A42F1" w:rsidRPr="00015214" w:rsidRDefault="006A42F1" w:rsidP="006A42F1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Резултати конкурса објављују се на интернет страници Секретаријата </w:t>
      </w:r>
      <w:hyperlink r:id="rId7" w:history="1">
        <w:r w:rsidRPr="00015214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u w:val="none"/>
            <w:lang w:val="sr-Cyrl-CS"/>
          </w:rPr>
          <w:t>www.kultura.vojvodina.gov.rs</w:t>
        </w:r>
      </w:hyperlink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 xml:space="preserve"> .</w:t>
      </w:r>
    </w:p>
    <w:p w14:paraId="3C968E3C" w14:textId="26305660" w:rsidR="00015214" w:rsidRPr="00015214" w:rsidRDefault="00015214" w:rsidP="00E35B10">
      <w:pPr>
        <w:shd w:val="clear" w:color="auto" w:fill="FFFFFF"/>
        <w:spacing w:after="225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015214">
        <w:rPr>
          <w:rFonts w:ascii="Calibri" w:eastAsia="Times New Roman" w:hAnsi="Calibri" w:cs="Calibri"/>
          <w:sz w:val="20"/>
          <w:szCs w:val="20"/>
          <w:lang w:val="sr-Cyrl-CS"/>
        </w:rPr>
        <w:t>Додатне информациjе се могу добити у Секретаријату, сваког радног дана од 9 до 14 часова, путем телефона: 021/487 4507 и 021/457 513 и електронске адресе: ljubomir.milanovic@vojvodina.gov.rs.</w:t>
      </w:r>
    </w:p>
    <w:tbl>
      <w:tblPr>
        <w:tblStyle w:val="TableGrid"/>
        <w:tblpPr w:leftFromText="180" w:rightFromText="180" w:vertAnchor="text" w:horzAnchor="page" w:tblpX="6674" w:tblpY="7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1D5DB1" w:rsidRPr="00015214" w14:paraId="4517DB96" w14:textId="77777777" w:rsidTr="001D5DB1">
        <w:trPr>
          <w:trHeight w:val="442"/>
        </w:trPr>
        <w:tc>
          <w:tcPr>
            <w:tcW w:w="3145" w:type="dxa"/>
          </w:tcPr>
          <w:p w14:paraId="438AF64E" w14:textId="77777777" w:rsidR="001D5DB1" w:rsidRPr="00015214" w:rsidRDefault="001D5DB1" w:rsidP="001D5DB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015214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ПОКРАЈИНСКИ СЕКРЕТАР</w:t>
            </w:r>
          </w:p>
        </w:tc>
      </w:tr>
      <w:tr w:rsidR="001D5DB1" w:rsidRPr="00015214" w14:paraId="78609392" w14:textId="77777777" w:rsidTr="001D5DB1">
        <w:tc>
          <w:tcPr>
            <w:tcW w:w="3145" w:type="dxa"/>
          </w:tcPr>
          <w:p w14:paraId="3F4FEDBF" w14:textId="1472B98F" w:rsidR="001D5DB1" w:rsidRPr="005736B0" w:rsidRDefault="004722F8" w:rsidP="001D5DB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Latn-RS"/>
              </w:rPr>
              <w:t xml:space="preserve"> </w:t>
            </w:r>
            <w:r w:rsidR="001D5DB1" w:rsidRPr="00015214">
              <w:rPr>
                <w:rFonts w:ascii="Calibri" w:eastAsia="Calibri" w:hAnsi="Calibri" w:cs="Calibri"/>
                <w:b/>
                <w:sz w:val="20"/>
                <w:szCs w:val="20"/>
                <w:lang w:val="sr-Cyrl-CS"/>
              </w:rPr>
              <w:t>Драгана Милошевић</w:t>
            </w:r>
            <w:r w:rsidR="005736B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r w:rsidR="005736B0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с. р.</w:t>
            </w:r>
          </w:p>
        </w:tc>
      </w:tr>
    </w:tbl>
    <w:p w14:paraId="789B75B1" w14:textId="48AFFE33" w:rsidR="00721DC7" w:rsidRPr="00015214" w:rsidRDefault="00B13E48" w:rsidP="004D1B09">
      <w:pPr>
        <w:jc w:val="right"/>
        <w:rPr>
          <w:rFonts w:ascii="Calibri" w:eastAsia="Calibri" w:hAnsi="Calibri" w:cs="Calibri"/>
          <w:sz w:val="20"/>
          <w:szCs w:val="20"/>
          <w:lang w:val="sr-Cyrl-CS"/>
        </w:rPr>
      </w:pPr>
      <w:bookmarkStart w:id="0" w:name="_GoBack"/>
      <w:bookmarkEnd w:id="0"/>
      <w:r w:rsidRPr="00015214">
        <w:rPr>
          <w:rFonts w:ascii="Calibri" w:eastAsia="Calibri" w:hAnsi="Calibri" w:cs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721DC7" w:rsidRPr="00015214" w:rsidSect="007138F5">
      <w:pgSz w:w="11906" w:h="16838"/>
      <w:pgMar w:top="720" w:right="851" w:bottom="630" w:left="85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4A3"/>
    <w:multiLevelType w:val="multilevel"/>
    <w:tmpl w:val="A0EE4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7"/>
    <w:multiLevelType w:val="hybridMultilevel"/>
    <w:tmpl w:val="6AA46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65937"/>
    <w:multiLevelType w:val="multilevel"/>
    <w:tmpl w:val="A418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B0DD8"/>
    <w:multiLevelType w:val="multilevel"/>
    <w:tmpl w:val="933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46830"/>
    <w:multiLevelType w:val="multilevel"/>
    <w:tmpl w:val="7BFC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D75F2"/>
    <w:multiLevelType w:val="multilevel"/>
    <w:tmpl w:val="2A8A3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97536"/>
    <w:multiLevelType w:val="multilevel"/>
    <w:tmpl w:val="D82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4B43D4"/>
    <w:multiLevelType w:val="multilevel"/>
    <w:tmpl w:val="A7C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72"/>
    <w:rsid w:val="000124A0"/>
    <w:rsid w:val="00015214"/>
    <w:rsid w:val="00020DE3"/>
    <w:rsid w:val="00023C7F"/>
    <w:rsid w:val="00033124"/>
    <w:rsid w:val="00060F9B"/>
    <w:rsid w:val="00060FF7"/>
    <w:rsid w:val="00066D1C"/>
    <w:rsid w:val="000865DE"/>
    <w:rsid w:val="000A0594"/>
    <w:rsid w:val="000A1EB1"/>
    <w:rsid w:val="000B3051"/>
    <w:rsid w:val="000E2EE9"/>
    <w:rsid w:val="000E3252"/>
    <w:rsid w:val="00107028"/>
    <w:rsid w:val="00107AF7"/>
    <w:rsid w:val="0012016A"/>
    <w:rsid w:val="00124EBC"/>
    <w:rsid w:val="00132E7F"/>
    <w:rsid w:val="00150826"/>
    <w:rsid w:val="00165D21"/>
    <w:rsid w:val="00183F39"/>
    <w:rsid w:val="00192F40"/>
    <w:rsid w:val="001952CA"/>
    <w:rsid w:val="001A3749"/>
    <w:rsid w:val="001B3EF8"/>
    <w:rsid w:val="001D5DB1"/>
    <w:rsid w:val="001E0E90"/>
    <w:rsid w:val="00206A9A"/>
    <w:rsid w:val="00207109"/>
    <w:rsid w:val="00210DC9"/>
    <w:rsid w:val="00212EE0"/>
    <w:rsid w:val="00223788"/>
    <w:rsid w:val="00224AF9"/>
    <w:rsid w:val="00270377"/>
    <w:rsid w:val="00271911"/>
    <w:rsid w:val="002825B1"/>
    <w:rsid w:val="0029212F"/>
    <w:rsid w:val="002C545C"/>
    <w:rsid w:val="002D04DD"/>
    <w:rsid w:val="002E4B00"/>
    <w:rsid w:val="003128B6"/>
    <w:rsid w:val="003315BC"/>
    <w:rsid w:val="003323A8"/>
    <w:rsid w:val="00336B34"/>
    <w:rsid w:val="00344DAA"/>
    <w:rsid w:val="00370BE4"/>
    <w:rsid w:val="003773FC"/>
    <w:rsid w:val="003823D2"/>
    <w:rsid w:val="0039345C"/>
    <w:rsid w:val="003C1D80"/>
    <w:rsid w:val="003C3799"/>
    <w:rsid w:val="003C6E48"/>
    <w:rsid w:val="004019B1"/>
    <w:rsid w:val="004176F2"/>
    <w:rsid w:val="00432525"/>
    <w:rsid w:val="004442F8"/>
    <w:rsid w:val="00460F16"/>
    <w:rsid w:val="00462D16"/>
    <w:rsid w:val="004660F8"/>
    <w:rsid w:val="00471C0D"/>
    <w:rsid w:val="004722F8"/>
    <w:rsid w:val="00475B6A"/>
    <w:rsid w:val="0049042F"/>
    <w:rsid w:val="004A70B7"/>
    <w:rsid w:val="004B267B"/>
    <w:rsid w:val="004D1B09"/>
    <w:rsid w:val="004E12EB"/>
    <w:rsid w:val="004F6EF7"/>
    <w:rsid w:val="004F7E01"/>
    <w:rsid w:val="0051216B"/>
    <w:rsid w:val="005624AC"/>
    <w:rsid w:val="005675AF"/>
    <w:rsid w:val="00572811"/>
    <w:rsid w:val="005736B0"/>
    <w:rsid w:val="005805B1"/>
    <w:rsid w:val="00592706"/>
    <w:rsid w:val="005C3382"/>
    <w:rsid w:val="005D0513"/>
    <w:rsid w:val="005D1A37"/>
    <w:rsid w:val="005E3F45"/>
    <w:rsid w:val="005E6C07"/>
    <w:rsid w:val="005E74AB"/>
    <w:rsid w:val="00604766"/>
    <w:rsid w:val="0063163F"/>
    <w:rsid w:val="0065413F"/>
    <w:rsid w:val="0068398B"/>
    <w:rsid w:val="006A42F1"/>
    <w:rsid w:val="006B3AF6"/>
    <w:rsid w:val="006C1E7D"/>
    <w:rsid w:val="006F46F2"/>
    <w:rsid w:val="00701A22"/>
    <w:rsid w:val="007138F5"/>
    <w:rsid w:val="00721DC7"/>
    <w:rsid w:val="0077385D"/>
    <w:rsid w:val="00790C15"/>
    <w:rsid w:val="007A2A06"/>
    <w:rsid w:val="007A73D3"/>
    <w:rsid w:val="007C383B"/>
    <w:rsid w:val="007F36ED"/>
    <w:rsid w:val="00803A23"/>
    <w:rsid w:val="008132FE"/>
    <w:rsid w:val="008265BE"/>
    <w:rsid w:val="008652BC"/>
    <w:rsid w:val="00875F8C"/>
    <w:rsid w:val="008B0CFC"/>
    <w:rsid w:val="008B76B9"/>
    <w:rsid w:val="008D7BC0"/>
    <w:rsid w:val="008E54E0"/>
    <w:rsid w:val="008F24BD"/>
    <w:rsid w:val="0090481D"/>
    <w:rsid w:val="00905C00"/>
    <w:rsid w:val="00910FE5"/>
    <w:rsid w:val="009203EF"/>
    <w:rsid w:val="00937653"/>
    <w:rsid w:val="009418C0"/>
    <w:rsid w:val="0095108A"/>
    <w:rsid w:val="0095560C"/>
    <w:rsid w:val="009612F9"/>
    <w:rsid w:val="00964584"/>
    <w:rsid w:val="00965BA9"/>
    <w:rsid w:val="00975C70"/>
    <w:rsid w:val="009802BA"/>
    <w:rsid w:val="009810DC"/>
    <w:rsid w:val="009866FA"/>
    <w:rsid w:val="009964A7"/>
    <w:rsid w:val="009A6C16"/>
    <w:rsid w:val="009F1ECD"/>
    <w:rsid w:val="009F7198"/>
    <w:rsid w:val="009F7372"/>
    <w:rsid w:val="00A018DA"/>
    <w:rsid w:val="00A22E20"/>
    <w:rsid w:val="00A26904"/>
    <w:rsid w:val="00A43B8F"/>
    <w:rsid w:val="00A64743"/>
    <w:rsid w:val="00A9755B"/>
    <w:rsid w:val="00A976E7"/>
    <w:rsid w:val="00AA791D"/>
    <w:rsid w:val="00AC6607"/>
    <w:rsid w:val="00AC72FD"/>
    <w:rsid w:val="00AF3D17"/>
    <w:rsid w:val="00AF6972"/>
    <w:rsid w:val="00B13E48"/>
    <w:rsid w:val="00B1403F"/>
    <w:rsid w:val="00B16158"/>
    <w:rsid w:val="00B33A37"/>
    <w:rsid w:val="00B65679"/>
    <w:rsid w:val="00B82B19"/>
    <w:rsid w:val="00BA6C6B"/>
    <w:rsid w:val="00BC1A5D"/>
    <w:rsid w:val="00BC4658"/>
    <w:rsid w:val="00BF2FEB"/>
    <w:rsid w:val="00C02351"/>
    <w:rsid w:val="00C202F5"/>
    <w:rsid w:val="00C319E7"/>
    <w:rsid w:val="00C60C9E"/>
    <w:rsid w:val="00C80723"/>
    <w:rsid w:val="00C81523"/>
    <w:rsid w:val="00C93A16"/>
    <w:rsid w:val="00CB3C69"/>
    <w:rsid w:val="00CC28A0"/>
    <w:rsid w:val="00CD092F"/>
    <w:rsid w:val="00CF7A5D"/>
    <w:rsid w:val="00D10831"/>
    <w:rsid w:val="00D36913"/>
    <w:rsid w:val="00D375A3"/>
    <w:rsid w:val="00D508A5"/>
    <w:rsid w:val="00D601C4"/>
    <w:rsid w:val="00D604AD"/>
    <w:rsid w:val="00D662FC"/>
    <w:rsid w:val="00D82953"/>
    <w:rsid w:val="00DB34F0"/>
    <w:rsid w:val="00E167D4"/>
    <w:rsid w:val="00E30865"/>
    <w:rsid w:val="00E329CA"/>
    <w:rsid w:val="00E35B10"/>
    <w:rsid w:val="00E42840"/>
    <w:rsid w:val="00E43AC7"/>
    <w:rsid w:val="00E528DB"/>
    <w:rsid w:val="00E93BF5"/>
    <w:rsid w:val="00E96C67"/>
    <w:rsid w:val="00EA7933"/>
    <w:rsid w:val="00EC2B20"/>
    <w:rsid w:val="00ED2A58"/>
    <w:rsid w:val="00ED73BB"/>
    <w:rsid w:val="00F1783A"/>
    <w:rsid w:val="00F41CDC"/>
    <w:rsid w:val="00F959F6"/>
    <w:rsid w:val="00FE1B67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5553"/>
  <w15:chartTrackingRefBased/>
  <w15:docId w15:val="{CAD065E9-603B-4D97-81FF-0B03552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372"/>
    <w:rPr>
      <w:b/>
      <w:bCs/>
    </w:rPr>
  </w:style>
  <w:style w:type="character" w:styleId="Hyperlink">
    <w:name w:val="Hyperlink"/>
    <w:basedOn w:val="DefaultParagraphFont"/>
    <w:uiPriority w:val="99"/>
    <w:unhideWhenUsed/>
    <w:rsid w:val="009F7372"/>
    <w:rPr>
      <w:color w:val="0000FF"/>
      <w:u w:val="single"/>
    </w:rPr>
  </w:style>
  <w:style w:type="table" w:styleId="TableGrid">
    <w:name w:val="Table Grid"/>
    <w:basedOn w:val="TableNormal"/>
    <w:uiPriority w:val="39"/>
    <w:rsid w:val="00ED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1B3EF8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9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2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Ljubomir Milanovic</dc:creator>
  <cp:keywords/>
  <dc:description/>
  <cp:lastModifiedBy>Daliborka Taskovic</cp:lastModifiedBy>
  <cp:revision>7</cp:revision>
  <dcterms:created xsi:type="dcterms:W3CDTF">2024-01-12T09:16:00Z</dcterms:created>
  <dcterms:modified xsi:type="dcterms:W3CDTF">2024-01-17T09:38:00Z</dcterms:modified>
</cp:coreProperties>
</file>