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11" w:type="dxa"/>
        <w:tblInd w:w="-601" w:type="dxa"/>
        <w:tblLayout w:type="fixed"/>
        <w:tblLook w:val="00A0" w:firstRow="1" w:lastRow="0" w:firstColumn="1" w:lastColumn="0" w:noHBand="0" w:noVBand="0"/>
      </w:tblPr>
      <w:tblGrid>
        <w:gridCol w:w="2599"/>
        <w:gridCol w:w="4572"/>
        <w:gridCol w:w="4540"/>
      </w:tblGrid>
      <w:tr w:rsidR="00090BB8" w:rsidRPr="00D5708F" w14:paraId="526C0311" w14:textId="77777777" w:rsidTr="003C52E3">
        <w:trPr>
          <w:trHeight w:val="1975"/>
        </w:trPr>
        <w:tc>
          <w:tcPr>
            <w:tcW w:w="2599" w:type="dxa"/>
          </w:tcPr>
          <w:p w14:paraId="62278006" w14:textId="77777777" w:rsidR="00090BB8" w:rsidRPr="005B234E" w:rsidRDefault="00090BB8" w:rsidP="0064182A">
            <w:pPr>
              <w:pStyle w:val="Header"/>
              <w:tabs>
                <w:tab w:val="clear" w:pos="9406"/>
                <w:tab w:val="right" w:pos="9180"/>
              </w:tabs>
              <w:ind w:firstLine="851"/>
              <w:jc w:val="both"/>
              <w:rPr>
                <w:color w:val="000000"/>
              </w:rPr>
            </w:pPr>
            <w:r>
              <w:rPr>
                <w:color w:val="000000"/>
              </w:rPr>
              <w:t xml:space="preserve">   </w:t>
            </w:r>
            <w:r>
              <w:rPr>
                <w:noProof/>
                <w:color w:val="000000"/>
                <w:lang w:val="en-US"/>
              </w:rPr>
              <w:drawing>
                <wp:inline distT="0" distB="0" distL="0" distR="0" wp14:anchorId="410F6627" wp14:editId="06CEBF56">
                  <wp:extent cx="1466602" cy="962025"/>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755" cy="965405"/>
                          </a:xfrm>
                          <a:prstGeom prst="rect">
                            <a:avLst/>
                          </a:prstGeom>
                          <a:noFill/>
                          <a:ln>
                            <a:noFill/>
                          </a:ln>
                        </pic:spPr>
                      </pic:pic>
                    </a:graphicData>
                  </a:graphic>
                </wp:inline>
              </w:drawing>
            </w:r>
          </w:p>
        </w:tc>
        <w:tc>
          <w:tcPr>
            <w:tcW w:w="9112" w:type="dxa"/>
            <w:gridSpan w:val="2"/>
          </w:tcPr>
          <w:p w14:paraId="2067456A" w14:textId="77777777" w:rsidR="00090BB8" w:rsidRPr="004924CD" w:rsidRDefault="00090BB8" w:rsidP="0064182A">
            <w:pPr>
              <w:pStyle w:val="Header"/>
              <w:tabs>
                <w:tab w:val="clear" w:pos="9406"/>
                <w:tab w:val="right" w:pos="9180"/>
              </w:tabs>
              <w:ind w:firstLine="851"/>
              <w:jc w:val="both"/>
              <w:rPr>
                <w:color w:val="000000"/>
                <w:sz w:val="16"/>
                <w:szCs w:val="16"/>
              </w:rPr>
            </w:pPr>
          </w:p>
          <w:p w14:paraId="34DEC82E" w14:textId="77777777" w:rsidR="00090BB8" w:rsidRPr="004924CD" w:rsidRDefault="00090BB8" w:rsidP="0064182A">
            <w:pPr>
              <w:pStyle w:val="Header"/>
              <w:tabs>
                <w:tab w:val="clear" w:pos="9406"/>
                <w:tab w:val="right" w:pos="9180"/>
              </w:tabs>
              <w:jc w:val="both"/>
              <w:rPr>
                <w:color w:val="000000"/>
                <w:sz w:val="16"/>
                <w:szCs w:val="16"/>
              </w:rPr>
            </w:pPr>
            <w:r>
              <w:rPr>
                <w:color w:val="000000"/>
                <w:sz w:val="16"/>
                <w:szCs w:val="16"/>
              </w:rPr>
              <w:t>Republica Serbia</w:t>
            </w:r>
          </w:p>
          <w:p w14:paraId="61B249ED" w14:textId="77777777" w:rsidR="00090BB8" w:rsidRPr="004924CD" w:rsidRDefault="00090BB8" w:rsidP="0064182A">
            <w:pPr>
              <w:tabs>
                <w:tab w:val="right" w:pos="9180"/>
              </w:tabs>
              <w:spacing w:after="0" w:line="240" w:lineRule="auto"/>
              <w:jc w:val="both"/>
              <w:rPr>
                <w:color w:val="000000"/>
                <w:sz w:val="16"/>
                <w:szCs w:val="16"/>
              </w:rPr>
            </w:pPr>
            <w:r>
              <w:rPr>
                <w:color w:val="000000"/>
                <w:sz w:val="16"/>
                <w:szCs w:val="16"/>
              </w:rPr>
              <w:t>Provincia Autonomă Voivodina</w:t>
            </w:r>
          </w:p>
          <w:p w14:paraId="0FCAF24D" w14:textId="77777777" w:rsidR="004924CD" w:rsidRPr="004924CD" w:rsidRDefault="004924CD" w:rsidP="0064182A">
            <w:pPr>
              <w:tabs>
                <w:tab w:val="right" w:pos="9180"/>
              </w:tabs>
              <w:spacing w:after="0" w:line="204" w:lineRule="auto"/>
              <w:jc w:val="both"/>
              <w:rPr>
                <w:rFonts w:cs="Arial"/>
                <w:b/>
                <w:color w:val="000000"/>
                <w:sz w:val="16"/>
                <w:szCs w:val="16"/>
              </w:rPr>
            </w:pPr>
            <w:r>
              <w:rPr>
                <w:b/>
                <w:color w:val="000000"/>
                <w:sz w:val="16"/>
                <w:szCs w:val="16"/>
              </w:rPr>
              <w:t xml:space="preserve">SECRETARIATUL PROVINCIAL PENTRU </w:t>
            </w:r>
          </w:p>
          <w:p w14:paraId="77BE2858" w14:textId="77777777" w:rsidR="00090BB8" w:rsidRPr="004924CD" w:rsidRDefault="004924CD" w:rsidP="0064182A">
            <w:pPr>
              <w:tabs>
                <w:tab w:val="right" w:pos="9180"/>
              </w:tabs>
              <w:spacing w:after="0" w:line="204" w:lineRule="auto"/>
              <w:jc w:val="both"/>
              <w:rPr>
                <w:rFonts w:cs="Arial"/>
                <w:b/>
                <w:color w:val="000000"/>
                <w:sz w:val="16"/>
                <w:szCs w:val="16"/>
              </w:rPr>
            </w:pPr>
            <w:r>
              <w:rPr>
                <w:b/>
                <w:color w:val="000000"/>
                <w:sz w:val="16"/>
                <w:szCs w:val="16"/>
              </w:rPr>
              <w:t>CULTURĂ, INFORMAREA PUBLICĂ</w:t>
            </w:r>
          </w:p>
          <w:p w14:paraId="551EB6E5" w14:textId="77777777" w:rsidR="00090BB8" w:rsidRPr="004924CD" w:rsidRDefault="004924CD" w:rsidP="0064182A">
            <w:pPr>
              <w:tabs>
                <w:tab w:val="right" w:pos="9180"/>
              </w:tabs>
              <w:spacing w:after="0" w:line="204" w:lineRule="auto"/>
              <w:jc w:val="both"/>
              <w:rPr>
                <w:rFonts w:cs="Arial"/>
                <w:b/>
                <w:color w:val="000000"/>
                <w:sz w:val="16"/>
                <w:szCs w:val="16"/>
              </w:rPr>
            </w:pPr>
            <w:r>
              <w:rPr>
                <w:b/>
                <w:color w:val="000000"/>
                <w:sz w:val="16"/>
                <w:szCs w:val="16"/>
              </w:rPr>
              <w:t>ŞI RELAŢIILE CU COMUNITĂŢILE CONFESIONALE</w:t>
            </w:r>
          </w:p>
          <w:p w14:paraId="165B6402" w14:textId="77777777" w:rsidR="00090BB8" w:rsidRPr="004924CD" w:rsidRDefault="00090BB8" w:rsidP="0064182A">
            <w:pPr>
              <w:pStyle w:val="Header"/>
              <w:tabs>
                <w:tab w:val="clear" w:pos="9406"/>
                <w:tab w:val="right" w:pos="9180"/>
              </w:tabs>
              <w:jc w:val="both"/>
              <w:rPr>
                <w:color w:val="000000"/>
                <w:sz w:val="16"/>
                <w:szCs w:val="16"/>
              </w:rPr>
            </w:pPr>
            <w:r>
              <w:rPr>
                <w:color w:val="000000"/>
                <w:sz w:val="16"/>
                <w:szCs w:val="16"/>
              </w:rPr>
              <w:t>Bulevar Mihajla Pupina 16, 21000 Novi Sad</w:t>
            </w:r>
          </w:p>
          <w:p w14:paraId="4B185B05" w14:textId="77777777" w:rsidR="00090BB8" w:rsidRPr="004924CD" w:rsidRDefault="00090BB8" w:rsidP="0064182A">
            <w:pPr>
              <w:pStyle w:val="Footer"/>
              <w:tabs>
                <w:tab w:val="clear" w:pos="9406"/>
                <w:tab w:val="right" w:pos="9180"/>
              </w:tabs>
              <w:jc w:val="both"/>
              <w:rPr>
                <w:color w:val="000000"/>
                <w:sz w:val="16"/>
                <w:szCs w:val="16"/>
              </w:rPr>
            </w:pPr>
            <w:r>
              <w:rPr>
                <w:color w:val="000000"/>
                <w:sz w:val="16"/>
                <w:szCs w:val="16"/>
              </w:rPr>
              <w:t>T: +381 21 487 4872</w:t>
            </w:r>
          </w:p>
          <w:p w14:paraId="0068B4CC" w14:textId="77777777" w:rsidR="00090BB8" w:rsidRPr="004924CD" w:rsidRDefault="003C52E3" w:rsidP="0064182A">
            <w:pPr>
              <w:tabs>
                <w:tab w:val="right" w:pos="9180"/>
              </w:tabs>
              <w:spacing w:after="0" w:line="240" w:lineRule="auto"/>
              <w:jc w:val="both"/>
              <w:rPr>
                <w:color w:val="000000"/>
                <w:sz w:val="16"/>
                <w:szCs w:val="16"/>
              </w:rPr>
            </w:pPr>
            <w:hyperlink r:id="rId6" w:history="1">
              <w:r w:rsidR="00251552">
                <w:rPr>
                  <w:rStyle w:val="Hyperlink"/>
                  <w:color w:val="000000"/>
                  <w:sz w:val="16"/>
                  <w:szCs w:val="16"/>
                </w:rPr>
                <w:t>zuzana.takac@vojvodina.gov.rs</w:t>
              </w:r>
            </w:hyperlink>
            <w:r w:rsidR="00251552">
              <w:rPr>
                <w:color w:val="000000"/>
                <w:sz w:val="16"/>
                <w:szCs w:val="16"/>
              </w:rPr>
              <w:t xml:space="preserve">   </w:t>
            </w:r>
          </w:p>
          <w:p w14:paraId="4BECB1C0" w14:textId="77777777" w:rsidR="00090BB8" w:rsidRPr="004924CD" w:rsidRDefault="003C52E3" w:rsidP="0064182A">
            <w:pPr>
              <w:tabs>
                <w:tab w:val="right" w:pos="9180"/>
              </w:tabs>
              <w:spacing w:line="240" w:lineRule="auto"/>
              <w:jc w:val="both"/>
              <w:rPr>
                <w:color w:val="000000"/>
                <w:sz w:val="16"/>
                <w:szCs w:val="16"/>
              </w:rPr>
            </w:pPr>
            <w:hyperlink r:id="rId7" w:history="1">
              <w:r w:rsidR="00251552">
                <w:rPr>
                  <w:rStyle w:val="Hyperlink"/>
                  <w:color w:val="000000"/>
                  <w:sz w:val="16"/>
                  <w:szCs w:val="16"/>
                </w:rPr>
                <w:t>www.kultura.vojvodina.gov.rs</w:t>
              </w:r>
            </w:hyperlink>
            <w:r w:rsidR="00251552">
              <w:rPr>
                <w:color w:val="000000"/>
                <w:sz w:val="16"/>
                <w:szCs w:val="16"/>
              </w:rPr>
              <w:t xml:space="preserve"> </w:t>
            </w:r>
          </w:p>
        </w:tc>
      </w:tr>
      <w:tr w:rsidR="002F3081" w:rsidRPr="002F3081" w14:paraId="631ECF93" w14:textId="77777777" w:rsidTr="003C52E3">
        <w:trPr>
          <w:trHeight w:val="305"/>
        </w:trPr>
        <w:tc>
          <w:tcPr>
            <w:tcW w:w="2599" w:type="dxa"/>
          </w:tcPr>
          <w:p w14:paraId="14BE961E" w14:textId="77777777" w:rsidR="00090BB8" w:rsidRPr="002F3081" w:rsidRDefault="00090BB8" w:rsidP="0064182A">
            <w:pPr>
              <w:pStyle w:val="Header"/>
              <w:tabs>
                <w:tab w:val="clear" w:pos="9406"/>
                <w:tab w:val="right" w:pos="9180"/>
              </w:tabs>
              <w:ind w:firstLine="851"/>
              <w:jc w:val="both"/>
              <w:rPr>
                <w:b/>
                <w:noProof/>
                <w:color w:val="FF0000"/>
              </w:rPr>
            </w:pPr>
          </w:p>
        </w:tc>
        <w:tc>
          <w:tcPr>
            <w:tcW w:w="4572" w:type="dxa"/>
          </w:tcPr>
          <w:p w14:paraId="6E91C8CC" w14:textId="5E7466EF" w:rsidR="00090BB8" w:rsidRPr="00AE624F" w:rsidRDefault="00090BB8" w:rsidP="0064182A">
            <w:pPr>
              <w:pStyle w:val="Header"/>
              <w:tabs>
                <w:tab w:val="clear" w:pos="9406"/>
                <w:tab w:val="right" w:pos="9180"/>
              </w:tabs>
              <w:jc w:val="both"/>
              <w:rPr>
                <w:sz w:val="16"/>
                <w:szCs w:val="16"/>
              </w:rPr>
            </w:pPr>
            <w:r>
              <w:rPr>
                <w:sz w:val="16"/>
                <w:szCs w:val="16"/>
              </w:rPr>
              <w:t xml:space="preserve">Numărul: </w:t>
            </w:r>
            <w:r w:rsidR="003C52E3">
              <w:rPr>
                <w:spacing w:val="4"/>
                <w:sz w:val="21"/>
                <w:szCs w:val="21"/>
                <w:shd w:val="clear" w:color="auto" w:fill="F5F5F5"/>
              </w:rPr>
              <w:t>000069401 2024 80252 003 000 401 118</w:t>
            </w:r>
          </w:p>
          <w:p w14:paraId="69D13A62" w14:textId="77777777" w:rsidR="00090BB8" w:rsidRPr="00AE624F" w:rsidRDefault="00090BB8" w:rsidP="0064182A">
            <w:pPr>
              <w:pStyle w:val="Header"/>
              <w:tabs>
                <w:tab w:val="clear" w:pos="9406"/>
                <w:tab w:val="right" w:pos="9180"/>
              </w:tabs>
              <w:ind w:firstLine="851"/>
              <w:jc w:val="both"/>
              <w:rPr>
                <w:sz w:val="16"/>
                <w:szCs w:val="16"/>
              </w:rPr>
            </w:pPr>
          </w:p>
        </w:tc>
        <w:tc>
          <w:tcPr>
            <w:tcW w:w="4536" w:type="dxa"/>
          </w:tcPr>
          <w:p w14:paraId="1AB9C09C" w14:textId="28C5406D" w:rsidR="00090BB8" w:rsidRPr="002F3081" w:rsidRDefault="00E02775" w:rsidP="003C52E3">
            <w:pPr>
              <w:pStyle w:val="Header"/>
              <w:tabs>
                <w:tab w:val="clear" w:pos="9406"/>
                <w:tab w:val="right" w:pos="9180"/>
              </w:tabs>
              <w:ind w:firstLine="851"/>
              <w:jc w:val="both"/>
              <w:rPr>
                <w:color w:val="FF0000"/>
                <w:sz w:val="16"/>
                <w:szCs w:val="16"/>
              </w:rPr>
            </w:pPr>
            <w:r>
              <w:rPr>
                <w:sz w:val="16"/>
                <w:szCs w:val="16"/>
              </w:rPr>
              <w:t xml:space="preserve">Data:  </w:t>
            </w:r>
            <w:r w:rsidR="003C52E3">
              <w:rPr>
                <w:sz w:val="16"/>
                <w:szCs w:val="16"/>
              </w:rPr>
              <w:t>18</w:t>
            </w:r>
            <w:r w:rsidR="00090BB8">
              <w:rPr>
                <w:sz w:val="16"/>
                <w:szCs w:val="16"/>
              </w:rPr>
              <w:t xml:space="preserve"> ianuarie 202</w:t>
            </w:r>
            <w:r w:rsidR="003C52E3">
              <w:rPr>
                <w:sz w:val="16"/>
                <w:szCs w:val="16"/>
              </w:rPr>
              <w:t>4</w:t>
            </w:r>
          </w:p>
        </w:tc>
      </w:tr>
    </w:tbl>
    <w:p w14:paraId="300E2F5E" w14:textId="77777777" w:rsidR="00090BB8" w:rsidRPr="002F3081" w:rsidRDefault="00090BB8" w:rsidP="00090BB8">
      <w:pPr>
        <w:pStyle w:val="Header"/>
        <w:tabs>
          <w:tab w:val="clear" w:pos="9406"/>
          <w:tab w:val="right" w:pos="9180"/>
        </w:tabs>
        <w:ind w:firstLine="851"/>
        <w:jc w:val="both"/>
        <w:rPr>
          <w:color w:val="FF0000"/>
        </w:rPr>
      </w:pPr>
    </w:p>
    <w:p w14:paraId="698580CC" w14:textId="3DC36812" w:rsidR="00520A85" w:rsidRPr="00CF2F01" w:rsidRDefault="00520A85" w:rsidP="00520A85">
      <w:pPr>
        <w:tabs>
          <w:tab w:val="right" w:pos="9180"/>
        </w:tabs>
        <w:spacing w:after="0" w:line="240" w:lineRule="auto"/>
        <w:ind w:firstLine="851"/>
        <w:jc w:val="both"/>
        <w:rPr>
          <w:rFonts w:ascii="Verdana" w:hAnsi="Verdana"/>
          <w:sz w:val="20"/>
          <w:szCs w:val="20"/>
        </w:rPr>
      </w:pPr>
      <w:r>
        <w:rPr>
          <w:rFonts w:ascii="Verdana" w:hAnsi="Verdana"/>
          <w:sz w:val="20"/>
          <w:szCs w:val="20"/>
        </w:rPr>
        <w:t>În baza articolului 76 - Legea privind Cultura („Monitorul oficial al R.S.”, nr. 72/09, 13/16, 30/16-rect., 6/20, 47/21</w:t>
      </w:r>
      <w:r w:rsidR="003C52E3">
        <w:rPr>
          <w:rFonts w:ascii="Verdana" w:hAnsi="Verdana"/>
          <w:sz w:val="20"/>
          <w:szCs w:val="20"/>
        </w:rPr>
        <w:t xml:space="preserve">, </w:t>
      </w:r>
      <w:r>
        <w:rPr>
          <w:rFonts w:ascii="Verdana" w:hAnsi="Verdana"/>
          <w:sz w:val="20"/>
          <w:szCs w:val="20"/>
        </w:rPr>
        <w:t>78/21</w:t>
      </w:r>
      <w:r w:rsidR="003C52E3" w:rsidRPr="003C52E3">
        <w:rPr>
          <w:rFonts w:ascii="Verdana" w:hAnsi="Verdana"/>
          <w:sz w:val="20"/>
          <w:szCs w:val="20"/>
        </w:rPr>
        <w:t xml:space="preserve"> </w:t>
      </w:r>
      <w:r w:rsidR="003C52E3">
        <w:rPr>
          <w:rFonts w:ascii="Verdana" w:hAnsi="Verdana"/>
          <w:sz w:val="20"/>
          <w:szCs w:val="20"/>
        </w:rPr>
        <w:t>şi</w:t>
      </w:r>
      <w:r w:rsidR="003C52E3">
        <w:rPr>
          <w:rFonts w:ascii="Verdana" w:hAnsi="Verdana"/>
          <w:sz w:val="20"/>
          <w:szCs w:val="20"/>
        </w:rPr>
        <w:t xml:space="preserve"> 76/23</w:t>
      </w:r>
      <w:r>
        <w:rPr>
          <w:rFonts w:ascii="Verdana" w:hAnsi="Verdana"/>
          <w:sz w:val="20"/>
          <w:szCs w:val="20"/>
        </w:rPr>
        <w:t>), articolului 41 alineatul 1 punctul 1 2 şi 10 din Legea privind stabilirea competențelor Provinciei Autonome Voivodina („Monitorul oficial al R.S.”, nr.: 99/09, 67/12-Hotărârea CC, 18/20-altă lege şi 111/21-altă lege) articolului 11  din Hotărârea Adunării Provinciei privind bugetul P.A. Voivodina  pentru anul 202</w:t>
      </w:r>
      <w:r w:rsidR="003C52E3">
        <w:rPr>
          <w:rFonts w:ascii="Verdana" w:hAnsi="Verdana"/>
          <w:sz w:val="20"/>
          <w:szCs w:val="20"/>
        </w:rPr>
        <w:t>4</w:t>
      </w:r>
      <w:r>
        <w:rPr>
          <w:rFonts w:ascii="Verdana" w:hAnsi="Verdana"/>
          <w:sz w:val="20"/>
          <w:szCs w:val="20"/>
        </w:rPr>
        <w:t xml:space="preserve"> („Buletinul oficial al P.A. Voivodina”, numărul </w:t>
      </w:r>
      <w:r w:rsidR="003C52E3">
        <w:rPr>
          <w:rFonts w:ascii="Verdana" w:hAnsi="Verdana"/>
          <w:sz w:val="20"/>
          <w:szCs w:val="20"/>
        </w:rPr>
        <w:t>45/23</w:t>
      </w:r>
      <w:r>
        <w:rPr>
          <w:rFonts w:ascii="Verdana" w:hAnsi="Verdana"/>
          <w:sz w:val="20"/>
          <w:szCs w:val="20"/>
        </w:rPr>
        <w:t>), articolului 15 şi 24 alineatul 2 din Hotărârea Adunării Provinciei privind administraţia provincială ("Buletinul oficial al P.A. Voivodina, nr. 37/14, 54/14 – altă hotărâre, 37/16, 29/17, 24/19, 66/20 şi 38/21), în conformitate cu Ordonanța privind criteriile, măsurile și modul pentru alegerea proiectelor din domeniul culturii care se finanțează și cofinanțează din bugetul Republicii Serbia, al Provinciei Autonome, respectiv al unitățiilor autoguvernărilor locale (”Monitorul oficial al R.S.” numărul:  105/16 şi 112/17), Secretariatul Provincial pentru Cultură, Informarea Publică şi Relaţiile cu Comunităţile Confesionale publică</w:t>
      </w:r>
    </w:p>
    <w:p w14:paraId="599A07DD" w14:textId="77777777" w:rsidR="00520A85" w:rsidRPr="00CF2F01" w:rsidRDefault="00520A85" w:rsidP="00090BB8">
      <w:pPr>
        <w:tabs>
          <w:tab w:val="right" w:pos="9180"/>
        </w:tabs>
        <w:spacing w:after="0" w:line="240" w:lineRule="auto"/>
        <w:ind w:firstLine="851"/>
        <w:rPr>
          <w:rFonts w:ascii="Verdana" w:hAnsi="Verdana"/>
          <w:sz w:val="20"/>
          <w:szCs w:val="20"/>
          <w:lang w:val="sr-Cyrl-CS"/>
        </w:rPr>
      </w:pPr>
    </w:p>
    <w:p w14:paraId="07477A37" w14:textId="41AB098C" w:rsidR="00090BB8" w:rsidRPr="00CF2F01" w:rsidRDefault="00090BB8" w:rsidP="00090BB8">
      <w:pPr>
        <w:tabs>
          <w:tab w:val="right" w:pos="9180"/>
        </w:tabs>
        <w:spacing w:after="0" w:line="240" w:lineRule="auto"/>
        <w:ind w:firstLine="851"/>
        <w:rPr>
          <w:rFonts w:ascii="Verdana" w:eastAsia="Times New Roman" w:hAnsi="Verdana" w:cs="Arial"/>
          <w:b/>
          <w:bCs/>
          <w:color w:val="000000"/>
          <w:sz w:val="20"/>
          <w:szCs w:val="20"/>
        </w:rPr>
      </w:pPr>
      <w:r>
        <w:rPr>
          <w:rFonts w:ascii="Verdana" w:hAnsi="Verdana"/>
          <w:b/>
          <w:bCs/>
          <w:color w:val="000000"/>
          <w:sz w:val="20"/>
          <w:szCs w:val="20"/>
        </w:rPr>
        <w:t xml:space="preserve">                                                      CONCURS</w:t>
      </w:r>
    </w:p>
    <w:p w14:paraId="5C2852E4" w14:textId="27861EF9" w:rsidR="00090BB8" w:rsidRPr="00CF2F01" w:rsidRDefault="00090BB8" w:rsidP="00090BB8">
      <w:pPr>
        <w:tabs>
          <w:tab w:val="right" w:pos="9180"/>
        </w:tabs>
        <w:spacing w:after="0" w:line="240" w:lineRule="auto"/>
        <w:ind w:firstLine="851"/>
        <w:jc w:val="center"/>
        <w:rPr>
          <w:rFonts w:ascii="Verdana" w:eastAsia="Times New Roman" w:hAnsi="Verdana" w:cs="Arial"/>
          <w:b/>
          <w:bCs/>
          <w:sz w:val="20"/>
          <w:szCs w:val="20"/>
        </w:rPr>
      </w:pPr>
      <w:r>
        <w:rPr>
          <w:rFonts w:ascii="Verdana" w:hAnsi="Verdana"/>
          <w:b/>
          <w:bCs/>
          <w:sz w:val="20"/>
          <w:szCs w:val="20"/>
        </w:rPr>
        <w:t xml:space="preserve">pentru finanţarea – cofinanţarea proiectelor de importanţă pentru cultura şi arta minorităţilor naţionale – comunităţilor naţionale din P.A. Voivodina în anul </w:t>
      </w:r>
      <w:r w:rsidR="003C52E3">
        <w:rPr>
          <w:rFonts w:ascii="Verdana" w:hAnsi="Verdana"/>
          <w:b/>
          <w:bCs/>
          <w:sz w:val="20"/>
          <w:szCs w:val="20"/>
        </w:rPr>
        <w:t>2024</w:t>
      </w:r>
      <w:r>
        <w:rPr>
          <w:rFonts w:ascii="Verdana" w:hAnsi="Verdana"/>
          <w:b/>
          <w:bCs/>
          <w:sz w:val="20"/>
          <w:szCs w:val="20"/>
        </w:rPr>
        <w:cr/>
      </w:r>
      <w:r>
        <w:rPr>
          <w:rFonts w:ascii="Verdana" w:hAnsi="Verdana"/>
          <w:b/>
          <w:bCs/>
          <w:sz w:val="20"/>
          <w:szCs w:val="20"/>
        </w:rPr>
        <w:br/>
      </w:r>
    </w:p>
    <w:p w14:paraId="1200D68A" w14:textId="77777777" w:rsidR="00090BB8" w:rsidRPr="00CF2F01" w:rsidRDefault="00090BB8" w:rsidP="00090BB8">
      <w:pPr>
        <w:tabs>
          <w:tab w:val="right" w:pos="9180"/>
        </w:tabs>
        <w:spacing w:after="0"/>
        <w:ind w:right="-360" w:firstLine="851"/>
        <w:jc w:val="both"/>
        <w:rPr>
          <w:rFonts w:ascii="Verdana" w:hAnsi="Verdana" w:cs="Arial"/>
          <w:bCs/>
          <w:sz w:val="20"/>
          <w:szCs w:val="20"/>
          <w:lang w:val="sr-Cyrl-CS"/>
        </w:rPr>
      </w:pPr>
    </w:p>
    <w:p w14:paraId="45331A37" w14:textId="58245D47" w:rsidR="00090BB8" w:rsidRPr="00CF2F01" w:rsidRDefault="00090BB8" w:rsidP="00090BB8">
      <w:pPr>
        <w:tabs>
          <w:tab w:val="right" w:pos="9180"/>
        </w:tabs>
        <w:spacing w:after="0" w:line="240" w:lineRule="auto"/>
        <w:ind w:firstLine="851"/>
        <w:jc w:val="both"/>
        <w:rPr>
          <w:rFonts w:ascii="Verdana" w:hAnsi="Verdana" w:cs="Arial"/>
          <w:bCs/>
          <w:sz w:val="20"/>
          <w:szCs w:val="20"/>
        </w:rPr>
      </w:pPr>
      <w:r>
        <w:rPr>
          <w:rFonts w:ascii="Verdana" w:hAnsi="Verdana"/>
          <w:bCs/>
          <w:sz w:val="20"/>
          <w:szCs w:val="20"/>
        </w:rPr>
        <w:t xml:space="preserve">Secretariatul Provincial pentru Cultură, Informarea Publică şi Relaţiile cu Comunităţile Confesionale (în continuare: Secretariatul) în anul </w:t>
      </w:r>
      <w:r w:rsidR="003C52E3">
        <w:rPr>
          <w:rFonts w:ascii="Verdana" w:hAnsi="Verdana"/>
          <w:bCs/>
          <w:sz w:val="20"/>
          <w:szCs w:val="20"/>
        </w:rPr>
        <w:t>2024</w:t>
      </w:r>
      <w:r>
        <w:rPr>
          <w:rFonts w:ascii="Verdana" w:hAnsi="Verdana"/>
          <w:bCs/>
          <w:sz w:val="20"/>
          <w:szCs w:val="20"/>
        </w:rPr>
        <w:t xml:space="preserve"> va finanţa – cofinanţa proiectele de importanţă pentru cultura şi arta minorităţilor naţionale – comunităţilor naţionale din domeniul protecţiei patrimoniului cultural nematerial, creaţiilor artistice şi activităţilor editoriale în limbile minorităţilor naţionale – comunităţilor naţionale din P.A. Voivodina </w:t>
      </w:r>
      <w:r>
        <w:rPr>
          <w:rFonts w:ascii="Verdana" w:hAnsi="Verdana"/>
          <w:b/>
          <w:bCs/>
          <w:sz w:val="20"/>
          <w:szCs w:val="20"/>
        </w:rPr>
        <w:t>în cuantum total de</w:t>
      </w:r>
      <w:r>
        <w:rPr>
          <w:rFonts w:ascii="Verdana" w:hAnsi="Verdana"/>
          <w:bCs/>
          <w:sz w:val="20"/>
          <w:szCs w:val="20"/>
        </w:rPr>
        <w:t xml:space="preserve"> </w:t>
      </w:r>
      <w:r>
        <w:rPr>
          <w:rFonts w:ascii="Verdana" w:hAnsi="Verdana"/>
          <w:b/>
          <w:bCs/>
          <w:sz w:val="20"/>
          <w:szCs w:val="20"/>
        </w:rPr>
        <w:t>20.000.000,00</w:t>
      </w:r>
      <w:r>
        <w:rPr>
          <w:rFonts w:ascii="Verdana" w:hAnsi="Verdana"/>
          <w:bCs/>
          <w:sz w:val="20"/>
          <w:szCs w:val="20"/>
        </w:rPr>
        <w:t xml:space="preserve"> </w:t>
      </w:r>
      <w:r>
        <w:rPr>
          <w:rFonts w:ascii="Verdana" w:hAnsi="Verdana"/>
          <w:b/>
          <w:bCs/>
          <w:sz w:val="20"/>
          <w:szCs w:val="20"/>
        </w:rPr>
        <w:t>dinari</w:t>
      </w:r>
      <w:r>
        <w:rPr>
          <w:rFonts w:ascii="Verdana" w:hAnsi="Verdana"/>
          <w:bCs/>
          <w:sz w:val="20"/>
          <w:szCs w:val="20"/>
        </w:rPr>
        <w:t>.</w:t>
      </w:r>
    </w:p>
    <w:p w14:paraId="54817EA7" w14:textId="77777777" w:rsidR="00090BB8" w:rsidRPr="00CF2F01" w:rsidRDefault="00090BB8" w:rsidP="00090BB8">
      <w:pPr>
        <w:tabs>
          <w:tab w:val="right" w:pos="9180"/>
        </w:tabs>
        <w:jc w:val="both"/>
        <w:rPr>
          <w:rFonts w:ascii="Verdana" w:hAnsi="Verdana" w:cs="Arial"/>
          <w:b/>
          <w:bCs/>
          <w:sz w:val="18"/>
          <w:szCs w:val="18"/>
          <w:lang w:val="sr-Cyrl-CS"/>
        </w:rPr>
      </w:pPr>
    </w:p>
    <w:p w14:paraId="06E4C23C" w14:textId="77777777" w:rsidR="00090BB8" w:rsidRPr="00CF2F01" w:rsidRDefault="00090BB8" w:rsidP="00090BB8">
      <w:pPr>
        <w:tabs>
          <w:tab w:val="right" w:pos="9180"/>
        </w:tabs>
        <w:spacing w:after="0" w:line="240" w:lineRule="auto"/>
        <w:jc w:val="center"/>
        <w:rPr>
          <w:rFonts w:ascii="Verdana" w:hAnsi="Verdana" w:cs="Arial"/>
          <w:b/>
          <w:bCs/>
          <w:sz w:val="20"/>
          <w:szCs w:val="20"/>
        </w:rPr>
      </w:pPr>
      <w:r>
        <w:rPr>
          <w:rFonts w:ascii="Verdana" w:hAnsi="Verdana"/>
          <w:b/>
          <w:bCs/>
          <w:sz w:val="20"/>
          <w:szCs w:val="20"/>
        </w:rPr>
        <w:t>I REPARTIZAREA MIJLOACELOR</w:t>
      </w:r>
    </w:p>
    <w:p w14:paraId="10FC2B0D" w14:textId="77777777" w:rsidR="00090BB8" w:rsidRPr="00CF2F01" w:rsidRDefault="00090BB8" w:rsidP="00090BB8">
      <w:pPr>
        <w:tabs>
          <w:tab w:val="right" w:pos="9180"/>
        </w:tabs>
        <w:spacing w:after="0" w:line="240" w:lineRule="auto"/>
        <w:ind w:firstLine="851"/>
        <w:contextualSpacing/>
        <w:jc w:val="both"/>
        <w:rPr>
          <w:rFonts w:ascii="Verdana" w:hAnsi="Verdana" w:cs="Arial"/>
          <w:b/>
          <w:bCs/>
          <w:sz w:val="20"/>
          <w:szCs w:val="20"/>
          <w:lang w:val="sr-Cyrl-CS"/>
        </w:rPr>
      </w:pPr>
    </w:p>
    <w:p w14:paraId="350C4E7E" w14:textId="0BF963DA" w:rsidR="00090BB8" w:rsidRPr="00CF2F01" w:rsidRDefault="00090BB8" w:rsidP="00090BB8">
      <w:pPr>
        <w:numPr>
          <w:ilvl w:val="0"/>
          <w:numId w:val="3"/>
        </w:numPr>
        <w:tabs>
          <w:tab w:val="right" w:pos="0"/>
        </w:tabs>
        <w:spacing w:after="0" w:line="240" w:lineRule="auto"/>
        <w:ind w:left="0" w:firstLine="360"/>
        <w:contextualSpacing/>
        <w:jc w:val="both"/>
        <w:rPr>
          <w:rFonts w:ascii="Verdana" w:hAnsi="Verdana" w:cs="Arial"/>
          <w:bCs/>
          <w:sz w:val="20"/>
          <w:szCs w:val="20"/>
        </w:rPr>
      </w:pPr>
      <w:r>
        <w:rPr>
          <w:rFonts w:ascii="Verdana" w:hAnsi="Verdana"/>
          <w:b/>
          <w:bCs/>
          <w:sz w:val="20"/>
          <w:szCs w:val="20"/>
        </w:rPr>
        <w:t>În domeniul protecţiei patrimoniului cultural nematerial şi creaţiilor artistice ale minorităţilor naţionale – comunităţilor naţionale, Secretariatul va finanţa – cofinanţa:</w:t>
      </w:r>
    </w:p>
    <w:p w14:paraId="342BF72A" w14:textId="77777777" w:rsidR="00090BB8" w:rsidRPr="00774192" w:rsidRDefault="00090BB8" w:rsidP="00090BB8">
      <w:pPr>
        <w:tabs>
          <w:tab w:val="right" w:pos="0"/>
        </w:tabs>
        <w:spacing w:after="0" w:line="240" w:lineRule="auto"/>
        <w:ind w:left="360"/>
        <w:contextualSpacing/>
        <w:jc w:val="both"/>
        <w:rPr>
          <w:rFonts w:ascii="Verdana" w:hAnsi="Verdana" w:cs="Arial"/>
          <w:bCs/>
          <w:color w:val="000000"/>
          <w:sz w:val="20"/>
          <w:szCs w:val="20"/>
          <w:lang w:val="sr-Cyrl-CS"/>
        </w:rPr>
      </w:pPr>
    </w:p>
    <w:p w14:paraId="15B5D35D" w14:textId="77777777" w:rsidR="00090BB8" w:rsidRPr="00774192" w:rsidRDefault="00090BB8" w:rsidP="00090BB8">
      <w:pPr>
        <w:numPr>
          <w:ilvl w:val="0"/>
          <w:numId w:val="4"/>
        </w:numPr>
        <w:tabs>
          <w:tab w:val="right" w:pos="709"/>
        </w:tabs>
        <w:spacing w:after="0" w:line="240" w:lineRule="auto"/>
        <w:ind w:left="0" w:right="119" w:firstLine="360"/>
        <w:jc w:val="both"/>
        <w:rPr>
          <w:rFonts w:ascii="Verdana" w:hAnsi="Verdana" w:cs="Arial"/>
          <w:color w:val="000000"/>
          <w:sz w:val="20"/>
          <w:szCs w:val="20"/>
        </w:rPr>
      </w:pPr>
      <w:r>
        <w:rPr>
          <w:rFonts w:ascii="Verdana" w:hAnsi="Verdana"/>
          <w:b/>
          <w:color w:val="000000"/>
          <w:sz w:val="20"/>
          <w:szCs w:val="20"/>
        </w:rPr>
        <w:t>proiecte din domeniul creaţiei artistice a minorităţilor naţionale – comunităţilor naţionale din P.A. Voivodina:</w:t>
      </w:r>
      <w:r>
        <w:rPr>
          <w:rFonts w:ascii="Verdana" w:hAnsi="Verdana"/>
          <w:color w:val="000000"/>
          <w:sz w:val="20"/>
          <w:szCs w:val="20"/>
        </w:rPr>
        <w:t xml:space="preserve"> </w:t>
      </w:r>
    </w:p>
    <w:p w14:paraId="7B7A46BC" w14:textId="77777777" w:rsidR="00090BB8" w:rsidRPr="00774192" w:rsidRDefault="00090BB8" w:rsidP="00090BB8">
      <w:pPr>
        <w:tabs>
          <w:tab w:val="right" w:pos="9180"/>
        </w:tabs>
        <w:spacing w:after="0" w:line="240" w:lineRule="auto"/>
        <w:ind w:firstLine="426"/>
        <w:jc w:val="both"/>
        <w:rPr>
          <w:rFonts w:ascii="Verdana" w:eastAsia="Times New Roman" w:hAnsi="Verdana" w:cs="Arial"/>
          <w:color w:val="000000"/>
          <w:sz w:val="20"/>
          <w:szCs w:val="20"/>
        </w:rPr>
      </w:pPr>
      <w:r>
        <w:rPr>
          <w:rFonts w:ascii="Verdana" w:hAnsi="Verdana"/>
          <w:color w:val="000000"/>
          <w:sz w:val="20"/>
          <w:szCs w:val="20"/>
        </w:rPr>
        <w:t>- creaţia literară (manifestaţii, festivaluri, premii, colonii);</w:t>
      </w:r>
    </w:p>
    <w:p w14:paraId="1CF8A418" w14:textId="77777777" w:rsidR="00090BB8" w:rsidRPr="00774192" w:rsidRDefault="00090BB8" w:rsidP="00090BB8">
      <w:pPr>
        <w:tabs>
          <w:tab w:val="right" w:pos="9180"/>
        </w:tabs>
        <w:spacing w:after="0" w:line="240" w:lineRule="auto"/>
        <w:ind w:firstLine="426"/>
        <w:jc w:val="both"/>
        <w:rPr>
          <w:rFonts w:ascii="Verdana" w:eastAsia="Times New Roman" w:hAnsi="Verdana" w:cs="Arial"/>
          <w:b/>
          <w:color w:val="000000"/>
          <w:sz w:val="20"/>
          <w:szCs w:val="20"/>
        </w:rPr>
      </w:pPr>
      <w:r>
        <w:rPr>
          <w:rFonts w:ascii="Verdana" w:hAnsi="Verdana"/>
          <w:color w:val="000000"/>
          <w:sz w:val="20"/>
          <w:szCs w:val="20"/>
        </w:rPr>
        <w:t>- creaţia teatrală amatoricească, interpretarea şi repertoriul programului teatrului de amatori în limbile minorităţilor naţionale – comunităţilor naţionale (spectacole de teatru, ateliere de lucru, festivaluri, premii);</w:t>
      </w:r>
    </w:p>
    <w:p w14:paraId="09BBE1B2" w14:textId="77777777" w:rsidR="00090BB8" w:rsidRPr="00774192" w:rsidRDefault="00090BB8" w:rsidP="00090BB8">
      <w:pPr>
        <w:tabs>
          <w:tab w:val="right" w:pos="9180"/>
        </w:tabs>
        <w:spacing w:after="0" w:line="240" w:lineRule="auto"/>
        <w:ind w:firstLine="426"/>
        <w:jc w:val="both"/>
        <w:rPr>
          <w:rFonts w:ascii="Verdana" w:hAnsi="Verdana" w:cs="Arial"/>
          <w:color w:val="000000"/>
          <w:sz w:val="20"/>
          <w:szCs w:val="20"/>
        </w:rPr>
      </w:pPr>
      <w:r>
        <w:rPr>
          <w:rFonts w:ascii="Verdana" w:hAnsi="Verdana"/>
          <w:color w:val="000000"/>
          <w:sz w:val="20"/>
          <w:szCs w:val="20"/>
        </w:rPr>
        <w:t xml:space="preserve">- creaţie muzicală, creaţie muzicală scenică şi dans (înregistrarea materialului cu drepturi de autor, concerte, ateliere de lucru, festivaluri, dans);  </w:t>
      </w:r>
    </w:p>
    <w:p w14:paraId="07CE2D41" w14:textId="77777777" w:rsidR="00090BB8" w:rsidRPr="00774192" w:rsidRDefault="00090BB8" w:rsidP="00090BB8">
      <w:pPr>
        <w:tabs>
          <w:tab w:val="right" w:pos="9180"/>
        </w:tabs>
        <w:spacing w:after="0" w:line="240" w:lineRule="auto"/>
        <w:ind w:right="-357" w:firstLine="426"/>
        <w:jc w:val="both"/>
        <w:rPr>
          <w:rFonts w:ascii="Verdana" w:hAnsi="Verdana" w:cs="Arial"/>
          <w:color w:val="000000"/>
          <w:sz w:val="20"/>
          <w:szCs w:val="20"/>
        </w:rPr>
      </w:pPr>
      <w:r>
        <w:rPr>
          <w:rFonts w:ascii="Verdana" w:hAnsi="Verdana"/>
          <w:color w:val="000000"/>
          <w:sz w:val="20"/>
          <w:szCs w:val="20"/>
        </w:rPr>
        <w:t>- creaţie plastică, aplicată şi multimedia (expoziţii, colonii, ateliere de lucru);</w:t>
      </w:r>
    </w:p>
    <w:p w14:paraId="0BAAC3F3" w14:textId="77777777" w:rsidR="00090BB8" w:rsidRPr="00774192" w:rsidRDefault="00090BB8" w:rsidP="00090BB8">
      <w:pPr>
        <w:tabs>
          <w:tab w:val="right" w:pos="9180"/>
        </w:tabs>
        <w:spacing w:after="0" w:line="240" w:lineRule="auto"/>
        <w:ind w:right="-357" w:firstLine="426"/>
        <w:jc w:val="both"/>
        <w:rPr>
          <w:rFonts w:ascii="Verdana" w:hAnsi="Verdana" w:cs="Arial"/>
          <w:color w:val="000000"/>
          <w:sz w:val="20"/>
          <w:szCs w:val="20"/>
        </w:rPr>
      </w:pPr>
      <w:r>
        <w:rPr>
          <w:rFonts w:ascii="Verdana" w:hAnsi="Verdana"/>
          <w:color w:val="000000"/>
          <w:sz w:val="20"/>
          <w:szCs w:val="20"/>
        </w:rPr>
        <w:t xml:space="preserve">- programe de vizită în ţară şi străinătate şi </w:t>
      </w:r>
    </w:p>
    <w:p w14:paraId="312BF0A2" w14:textId="77777777" w:rsidR="00090BB8" w:rsidRPr="00774192" w:rsidRDefault="00090BB8" w:rsidP="00090BB8">
      <w:pPr>
        <w:tabs>
          <w:tab w:val="right" w:pos="9180"/>
        </w:tabs>
        <w:spacing w:after="0" w:line="240" w:lineRule="auto"/>
        <w:ind w:right="-357" w:firstLine="426"/>
        <w:jc w:val="both"/>
        <w:rPr>
          <w:rFonts w:ascii="Verdana" w:hAnsi="Verdana" w:cs="Arial"/>
          <w:color w:val="000000"/>
          <w:sz w:val="20"/>
          <w:szCs w:val="20"/>
        </w:rPr>
      </w:pPr>
      <w:r>
        <w:rPr>
          <w:rFonts w:ascii="Verdana" w:hAnsi="Verdana"/>
          <w:color w:val="000000"/>
          <w:sz w:val="20"/>
          <w:szCs w:val="20"/>
        </w:rPr>
        <w:t>- premii pentru realizări importante în domeniul artei.</w:t>
      </w:r>
    </w:p>
    <w:p w14:paraId="7DBB48E5" w14:textId="77777777" w:rsidR="00090BB8" w:rsidRDefault="00090BB8" w:rsidP="00090BB8">
      <w:pPr>
        <w:tabs>
          <w:tab w:val="right" w:pos="9180"/>
        </w:tabs>
        <w:spacing w:after="0" w:line="240" w:lineRule="auto"/>
        <w:ind w:right="-357" w:firstLine="851"/>
        <w:jc w:val="both"/>
        <w:rPr>
          <w:rFonts w:ascii="Verdana" w:hAnsi="Verdana" w:cs="Arial"/>
          <w:color w:val="000000"/>
          <w:sz w:val="20"/>
          <w:szCs w:val="20"/>
        </w:rPr>
      </w:pPr>
    </w:p>
    <w:p w14:paraId="14E8756D" w14:textId="77777777" w:rsidR="00090BB8" w:rsidRPr="00774192" w:rsidRDefault="00090BB8" w:rsidP="00090BB8">
      <w:pPr>
        <w:numPr>
          <w:ilvl w:val="0"/>
          <w:numId w:val="2"/>
        </w:numPr>
        <w:tabs>
          <w:tab w:val="clear" w:pos="1440"/>
          <w:tab w:val="num" w:pos="180"/>
          <w:tab w:val="num" w:pos="709"/>
          <w:tab w:val="right" w:pos="9180"/>
        </w:tabs>
        <w:spacing w:after="0" w:line="240" w:lineRule="auto"/>
        <w:ind w:left="0" w:firstLine="425"/>
        <w:jc w:val="both"/>
        <w:rPr>
          <w:rFonts w:ascii="Verdana" w:hAnsi="Verdana" w:cs="Arial"/>
          <w:color w:val="000000"/>
          <w:sz w:val="20"/>
          <w:szCs w:val="20"/>
        </w:rPr>
      </w:pPr>
      <w:r>
        <w:rPr>
          <w:rFonts w:ascii="Verdana" w:hAnsi="Verdana"/>
          <w:b/>
          <w:color w:val="000000"/>
          <w:sz w:val="20"/>
          <w:szCs w:val="20"/>
        </w:rPr>
        <w:t xml:space="preserve"> proiecte având scopul de protejare, cultivare şi prezentare a patrimoniului cultural nematerial, referitoare la domeniile: </w:t>
      </w:r>
      <w:r>
        <w:rPr>
          <w:rFonts w:ascii="Verdana" w:hAnsi="Verdana"/>
          <w:color w:val="000000"/>
          <w:sz w:val="20"/>
          <w:szCs w:val="20"/>
        </w:rPr>
        <w:t xml:space="preserve"> </w:t>
      </w:r>
      <w:r>
        <w:rPr>
          <w:rFonts w:ascii="Verdana" w:hAnsi="Verdana"/>
          <w:b/>
          <w:color w:val="000000"/>
          <w:sz w:val="20"/>
          <w:szCs w:val="20"/>
        </w:rPr>
        <w:t xml:space="preserve">dansul popular tradiţional, cântece şi muzică populară tradiţională, obiceiuri populare, credinţe  şi meşteşuguri populare vechi în P.A. Voivodina:  </w:t>
      </w:r>
    </w:p>
    <w:p w14:paraId="34ED905E" w14:textId="77777777" w:rsidR="00090BB8" w:rsidRPr="00774192" w:rsidRDefault="00090BB8" w:rsidP="00090BB8">
      <w:pPr>
        <w:tabs>
          <w:tab w:val="right" w:pos="9356"/>
        </w:tabs>
        <w:spacing w:after="0" w:line="240" w:lineRule="auto"/>
        <w:ind w:firstLine="425"/>
        <w:jc w:val="both"/>
        <w:rPr>
          <w:rFonts w:ascii="Verdana" w:hAnsi="Verdana" w:cs="Arial"/>
          <w:color w:val="000000"/>
          <w:sz w:val="20"/>
          <w:szCs w:val="20"/>
        </w:rPr>
      </w:pPr>
      <w:r>
        <w:rPr>
          <w:rFonts w:ascii="Verdana" w:hAnsi="Verdana"/>
          <w:color w:val="000000"/>
          <w:sz w:val="20"/>
          <w:szCs w:val="20"/>
        </w:rPr>
        <w:lastRenderedPageBreak/>
        <w:t xml:space="preserve">- păstrarea, dezvoltarea şi impulsionarea cultivării culturii populare tradiţionale;  </w:t>
      </w:r>
    </w:p>
    <w:p w14:paraId="18C841B7" w14:textId="77777777" w:rsidR="00090BB8" w:rsidRPr="00774192" w:rsidRDefault="00090BB8" w:rsidP="00090BB8">
      <w:pPr>
        <w:tabs>
          <w:tab w:val="right" w:pos="9180"/>
        </w:tabs>
        <w:spacing w:after="0" w:line="240" w:lineRule="auto"/>
        <w:ind w:left="425"/>
        <w:jc w:val="both"/>
        <w:rPr>
          <w:rFonts w:ascii="Verdana" w:hAnsi="Verdana" w:cs="Arial"/>
          <w:color w:val="000000"/>
          <w:sz w:val="20"/>
          <w:szCs w:val="20"/>
        </w:rPr>
      </w:pPr>
      <w:r>
        <w:rPr>
          <w:rFonts w:ascii="Verdana" w:hAnsi="Verdana"/>
          <w:color w:val="000000"/>
          <w:sz w:val="20"/>
          <w:szCs w:val="20"/>
        </w:rPr>
        <w:t>- festivaluri şi competiţii de importanţă deosebită pentru păstrarea specificului minorităţilor naţionale – comunităţilor naţionale din teritoriul P.A. Voivodina;</w:t>
      </w:r>
    </w:p>
    <w:p w14:paraId="558DBB9B" w14:textId="77777777" w:rsidR="00090BB8" w:rsidRPr="00774192"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colectarea datelor pe teren, cercetarea, documentarea, publicarea de broşuri, cataloage;</w:t>
      </w:r>
    </w:p>
    <w:p w14:paraId="39631701" w14:textId="77777777" w:rsidR="00090BB8" w:rsidRPr="00774192"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xml:space="preserve">- crearea condiţiilor pentru activitatea ansamblurilor folclorice, orchestrelor populare tradiţionale şi grupurilor de cântăreţi, atelier al meşteşugurilor vechi populare (producţia portului popular, achiziţia şi reparaţia instrumentelor tradiţionale, achiziţia materiilor prime şi echipamentului pentru activitatea atelierului al meşteşugurilor vechi populare); </w:t>
      </w:r>
    </w:p>
    <w:p w14:paraId="29765835" w14:textId="77777777" w:rsidR="00090BB8" w:rsidRPr="00774192"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xml:space="preserve">- crearea, prezentarea şi promovarea conţinuturilor noi bazate pe protecţia patrimoniului cultural (montarea coreografiilor noi pentru ansamblurile folclorice, editarea CD-ului cu muzică populară tradiţională, vizite etc); </w:t>
      </w:r>
    </w:p>
    <w:p w14:paraId="3C22B0BC" w14:textId="77777777" w:rsidR="00090BB8" w:rsidRPr="00774192"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xml:space="preserve">- expoziţii, expoziţii de concurs şi competiţii artizanat a meşteşugurilor populare vechi (pregătirea şi activitatea concomitentă); </w:t>
      </w:r>
    </w:p>
    <w:p w14:paraId="19E30114" w14:textId="77777777" w:rsidR="00090BB8"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xml:space="preserve">- avansarea calităţii de prezentare a creaţiei populare tradiţionale prin educaţie (seminarii profesionale, cursuri, campuri de vară, ateliere de lucru);  </w:t>
      </w:r>
    </w:p>
    <w:p w14:paraId="34AD1B82" w14:textId="77777777" w:rsidR="00090BB8" w:rsidRDefault="00090BB8" w:rsidP="00090BB8">
      <w:pPr>
        <w:tabs>
          <w:tab w:val="right" w:pos="9180"/>
        </w:tabs>
        <w:spacing w:after="0" w:line="240" w:lineRule="auto"/>
        <w:ind w:firstLine="425"/>
        <w:jc w:val="both"/>
        <w:rPr>
          <w:rFonts w:ascii="Verdana" w:hAnsi="Verdana" w:cs="Arial"/>
          <w:b/>
          <w:color w:val="000000"/>
          <w:sz w:val="20"/>
          <w:szCs w:val="20"/>
          <w:lang w:val="sr-Cyrl-CS"/>
        </w:rPr>
      </w:pPr>
    </w:p>
    <w:p w14:paraId="70050963" w14:textId="4151A837" w:rsidR="00090BB8" w:rsidRPr="00774192" w:rsidRDefault="00090BB8" w:rsidP="00090BB8">
      <w:pPr>
        <w:tabs>
          <w:tab w:val="right" w:pos="9180"/>
        </w:tabs>
        <w:spacing w:after="0" w:line="240" w:lineRule="auto"/>
        <w:ind w:firstLine="425"/>
        <w:jc w:val="both"/>
        <w:rPr>
          <w:rFonts w:ascii="Verdana" w:hAnsi="Verdana" w:cs="Arial"/>
          <w:bCs/>
          <w:color w:val="000000"/>
          <w:sz w:val="20"/>
          <w:szCs w:val="20"/>
        </w:rPr>
      </w:pPr>
      <w:r>
        <w:rPr>
          <w:rFonts w:ascii="Verdana" w:hAnsi="Verdana"/>
          <w:b/>
          <w:color w:val="000000"/>
          <w:sz w:val="20"/>
          <w:szCs w:val="20"/>
        </w:rPr>
        <w:t>în cuantum total de 16.100.000,00 dinari</w:t>
      </w:r>
    </w:p>
    <w:tbl>
      <w:tblPr>
        <w:tblpPr w:leftFromText="180" w:rightFromText="180" w:vertAnchor="text" w:horzAnchor="margin" w:tblpXSpec="center" w:tblpY="159"/>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6765"/>
      </w:tblGrid>
      <w:tr w:rsidR="00090BB8" w:rsidRPr="00AF0957" w14:paraId="79422A4B" w14:textId="77777777" w:rsidTr="0064182A">
        <w:trPr>
          <w:jc w:val="center"/>
        </w:trPr>
        <w:tc>
          <w:tcPr>
            <w:tcW w:w="9322" w:type="dxa"/>
            <w:gridSpan w:val="2"/>
          </w:tcPr>
          <w:p w14:paraId="0C461FE4" w14:textId="77777777" w:rsidR="00090BB8" w:rsidRPr="00AF0957" w:rsidRDefault="00090BB8" w:rsidP="0064182A">
            <w:pPr>
              <w:spacing w:after="0" w:line="240" w:lineRule="auto"/>
              <w:ind w:right="-360" w:firstLine="851"/>
              <w:jc w:val="both"/>
              <w:rPr>
                <w:rFonts w:ascii="Verdana" w:hAnsi="Verdana" w:cs="Arial"/>
                <w:color w:val="000000"/>
                <w:sz w:val="20"/>
                <w:szCs w:val="20"/>
              </w:rPr>
            </w:pPr>
            <w:r>
              <w:rPr>
                <w:rFonts w:ascii="Verdana" w:hAnsi="Verdana"/>
                <w:color w:val="000000"/>
                <w:sz w:val="20"/>
                <w:szCs w:val="20"/>
              </w:rPr>
              <w:t>conform clasificării beneficiarilor:</w:t>
            </w:r>
          </w:p>
        </w:tc>
      </w:tr>
      <w:tr w:rsidR="00090BB8" w:rsidRPr="00AF0957" w14:paraId="05922A47" w14:textId="77777777" w:rsidTr="0064182A">
        <w:trPr>
          <w:jc w:val="center"/>
        </w:trPr>
        <w:tc>
          <w:tcPr>
            <w:tcW w:w="2518" w:type="dxa"/>
          </w:tcPr>
          <w:p w14:paraId="7A5D6F7C" w14:textId="61D4BA10" w:rsidR="00090BB8" w:rsidRPr="00AF0957" w:rsidRDefault="00CC2080" w:rsidP="0064182A">
            <w:pPr>
              <w:spacing w:after="0" w:line="240" w:lineRule="auto"/>
              <w:ind w:right="-720" w:firstLine="851"/>
              <w:jc w:val="both"/>
              <w:rPr>
                <w:rFonts w:ascii="Verdana" w:hAnsi="Verdana" w:cs="Arial"/>
                <w:color w:val="000000"/>
                <w:sz w:val="20"/>
                <w:szCs w:val="20"/>
              </w:rPr>
            </w:pPr>
            <w:r>
              <w:rPr>
                <w:rFonts w:ascii="Verdana" w:hAnsi="Verdana"/>
                <w:color w:val="000000"/>
                <w:sz w:val="20"/>
                <w:szCs w:val="20"/>
              </w:rPr>
              <w:t>600.000,00</w:t>
            </w:r>
          </w:p>
        </w:tc>
        <w:tc>
          <w:tcPr>
            <w:tcW w:w="6804" w:type="dxa"/>
          </w:tcPr>
          <w:p w14:paraId="6D8AEC25" w14:textId="77777777" w:rsidR="00090BB8" w:rsidRPr="00AF0957" w:rsidRDefault="00090BB8" w:rsidP="0064182A">
            <w:pPr>
              <w:spacing w:after="0" w:line="240" w:lineRule="auto"/>
              <w:ind w:right="-360"/>
              <w:jc w:val="both"/>
              <w:rPr>
                <w:rFonts w:ascii="Verdana" w:hAnsi="Verdana" w:cs="Arial"/>
                <w:color w:val="000000"/>
                <w:sz w:val="20"/>
                <w:szCs w:val="20"/>
              </w:rPr>
            </w:pPr>
            <w:r>
              <w:rPr>
                <w:rFonts w:ascii="Verdana" w:hAnsi="Verdana"/>
                <w:bCs/>
                <w:color w:val="000000"/>
                <w:sz w:val="20"/>
                <w:szCs w:val="20"/>
              </w:rPr>
              <w:t>4631        - Transferuri curente altor niveluri ale puterii</w:t>
            </w:r>
          </w:p>
        </w:tc>
      </w:tr>
      <w:tr w:rsidR="00090BB8" w:rsidRPr="00AF0957" w14:paraId="646C243A" w14:textId="77777777" w:rsidTr="0064182A">
        <w:trPr>
          <w:jc w:val="center"/>
        </w:trPr>
        <w:tc>
          <w:tcPr>
            <w:tcW w:w="2518" w:type="dxa"/>
          </w:tcPr>
          <w:p w14:paraId="536C8962" w14:textId="095CA2CC" w:rsidR="00090BB8" w:rsidRPr="00AF0957" w:rsidRDefault="00520A85" w:rsidP="0064182A">
            <w:pPr>
              <w:spacing w:after="0" w:line="240" w:lineRule="auto"/>
              <w:ind w:right="-720" w:firstLine="851"/>
              <w:jc w:val="both"/>
              <w:rPr>
                <w:rFonts w:ascii="Verdana" w:hAnsi="Verdana" w:cs="Arial"/>
                <w:color w:val="000000"/>
                <w:sz w:val="20"/>
                <w:szCs w:val="20"/>
              </w:rPr>
            </w:pPr>
            <w:r>
              <w:rPr>
                <w:rFonts w:ascii="Verdana" w:hAnsi="Verdana"/>
                <w:color w:val="000000"/>
                <w:sz w:val="20"/>
                <w:szCs w:val="20"/>
              </w:rPr>
              <w:t>15.500.000,00</w:t>
            </w:r>
          </w:p>
        </w:tc>
        <w:tc>
          <w:tcPr>
            <w:tcW w:w="6804" w:type="dxa"/>
          </w:tcPr>
          <w:p w14:paraId="05DF5929" w14:textId="77777777" w:rsidR="00090BB8" w:rsidRPr="00AF0957" w:rsidRDefault="00090BB8" w:rsidP="0064182A">
            <w:pPr>
              <w:numPr>
                <w:ilvl w:val="0"/>
                <w:numId w:val="9"/>
              </w:numPr>
              <w:spacing w:after="0" w:line="240" w:lineRule="auto"/>
              <w:ind w:right="-360" w:hanging="806"/>
              <w:contextualSpacing/>
              <w:jc w:val="both"/>
              <w:rPr>
                <w:rFonts w:ascii="Verdana" w:hAnsi="Verdana" w:cs="Arial"/>
                <w:bCs/>
                <w:color w:val="000000"/>
                <w:sz w:val="20"/>
                <w:szCs w:val="20"/>
              </w:rPr>
            </w:pPr>
            <w:r>
              <w:rPr>
                <w:rFonts w:ascii="Verdana" w:hAnsi="Verdana"/>
                <w:bCs/>
                <w:color w:val="000000"/>
                <w:sz w:val="20"/>
                <w:szCs w:val="20"/>
              </w:rPr>
              <w:t>- Dotaţii altor organizaţii nonprofit</w:t>
            </w:r>
          </w:p>
        </w:tc>
      </w:tr>
    </w:tbl>
    <w:p w14:paraId="23B6B6F7" w14:textId="77777777" w:rsidR="00090BB8" w:rsidRPr="00774192" w:rsidRDefault="00090BB8" w:rsidP="00090BB8">
      <w:pPr>
        <w:tabs>
          <w:tab w:val="right" w:pos="9180"/>
        </w:tabs>
        <w:spacing w:after="0"/>
        <w:ind w:left="330" w:right="119"/>
        <w:jc w:val="both"/>
        <w:rPr>
          <w:rFonts w:ascii="Verdana" w:hAnsi="Verdana" w:cs="Arial"/>
          <w:b/>
          <w:color w:val="000000"/>
          <w:sz w:val="20"/>
          <w:szCs w:val="20"/>
        </w:rPr>
      </w:pPr>
    </w:p>
    <w:p w14:paraId="3395D8CE" w14:textId="77777777" w:rsidR="00090BB8" w:rsidRPr="00774192" w:rsidRDefault="00090BB8" w:rsidP="00090BB8">
      <w:pPr>
        <w:tabs>
          <w:tab w:val="right" w:pos="9180"/>
        </w:tabs>
        <w:spacing w:after="0"/>
        <w:ind w:left="330" w:right="119"/>
        <w:jc w:val="both"/>
        <w:rPr>
          <w:rFonts w:ascii="Verdana" w:hAnsi="Verdana" w:cs="Arial"/>
          <w:b/>
          <w:color w:val="000000"/>
          <w:sz w:val="20"/>
          <w:szCs w:val="20"/>
        </w:rPr>
      </w:pPr>
    </w:p>
    <w:p w14:paraId="16AB1DB9" w14:textId="77777777" w:rsidR="00090BB8" w:rsidRPr="0094060E" w:rsidRDefault="00090BB8" w:rsidP="00090BB8">
      <w:pPr>
        <w:numPr>
          <w:ilvl w:val="0"/>
          <w:numId w:val="3"/>
        </w:numPr>
        <w:tabs>
          <w:tab w:val="right" w:pos="851"/>
        </w:tabs>
        <w:spacing w:after="0" w:line="240" w:lineRule="auto"/>
        <w:ind w:left="0" w:firstLine="360"/>
        <w:jc w:val="both"/>
        <w:rPr>
          <w:rFonts w:ascii="Verdana" w:hAnsi="Verdana" w:cs="Arial"/>
          <w:b/>
          <w:color w:val="000000"/>
          <w:sz w:val="20"/>
          <w:szCs w:val="20"/>
        </w:rPr>
      </w:pPr>
      <w:r>
        <w:rPr>
          <w:rFonts w:ascii="Verdana" w:hAnsi="Verdana"/>
          <w:b/>
          <w:color w:val="000000"/>
          <w:sz w:val="20"/>
          <w:szCs w:val="20"/>
        </w:rPr>
        <w:t>În domeniul activităţii editoriale în limbile minorităţilor naţionale – comunităţilor naţionale Secretariatul va finanţa – cofinanţa publicarea ediţiilor de cărţi care nu au fost publicate şi a revistelor</w:t>
      </w:r>
      <w:r>
        <w:rPr>
          <w:rFonts w:ascii="Verdana" w:hAnsi="Verdana"/>
          <w:color w:val="000000"/>
          <w:sz w:val="20"/>
          <w:szCs w:val="20"/>
        </w:rPr>
        <w:t xml:space="preserve">  în limbile minorităţilor naţionale – comunităţilor naţionale  de importanţă pentru cultura şi arta  minorităţii naţionale – comunităţii naţionale din teritoriul P.A. Voivodina, din literatură, artă şi ştiinţe sociale şi umaniste din domeniul culturii  </w:t>
      </w:r>
    </w:p>
    <w:p w14:paraId="3D9FEF3D" w14:textId="77777777" w:rsidR="00090BB8" w:rsidRDefault="00090BB8" w:rsidP="00090BB8">
      <w:pPr>
        <w:tabs>
          <w:tab w:val="right" w:pos="851"/>
        </w:tabs>
        <w:spacing w:after="0" w:line="240" w:lineRule="auto"/>
        <w:ind w:left="360"/>
        <w:jc w:val="both"/>
        <w:rPr>
          <w:rFonts w:ascii="Verdana" w:hAnsi="Verdana" w:cs="Arial"/>
          <w:b/>
          <w:color w:val="000000"/>
          <w:sz w:val="20"/>
          <w:szCs w:val="20"/>
          <w:lang w:val="sr-Cyrl-CS"/>
        </w:rPr>
      </w:pPr>
    </w:p>
    <w:p w14:paraId="3BA9D75E" w14:textId="04822BBC" w:rsidR="00090BB8" w:rsidRPr="00774192" w:rsidRDefault="00090BB8" w:rsidP="00090BB8">
      <w:pPr>
        <w:tabs>
          <w:tab w:val="right" w:pos="851"/>
        </w:tabs>
        <w:spacing w:after="0" w:line="240" w:lineRule="auto"/>
        <w:ind w:left="360"/>
        <w:jc w:val="both"/>
        <w:rPr>
          <w:rFonts w:ascii="Verdana" w:hAnsi="Verdana" w:cs="Arial"/>
          <w:b/>
          <w:color w:val="000000"/>
          <w:sz w:val="20"/>
          <w:szCs w:val="20"/>
        </w:rPr>
      </w:pPr>
      <w:r>
        <w:rPr>
          <w:rFonts w:ascii="Verdana" w:hAnsi="Verdana"/>
          <w:b/>
          <w:color w:val="000000"/>
          <w:sz w:val="20"/>
          <w:szCs w:val="20"/>
        </w:rPr>
        <w:t>în cuantum total de 3.900.000,00 dinari</w:t>
      </w:r>
    </w:p>
    <w:tbl>
      <w:tblPr>
        <w:tblpPr w:leftFromText="180" w:rightFromText="180" w:vertAnchor="text" w:horzAnchor="margin" w:tblpXSpec="center" w:tblpY="159"/>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521"/>
      </w:tblGrid>
      <w:tr w:rsidR="00090BB8" w:rsidRPr="00DC39DC" w14:paraId="19D7CE95" w14:textId="77777777" w:rsidTr="0064182A">
        <w:trPr>
          <w:jc w:val="center"/>
        </w:trPr>
        <w:tc>
          <w:tcPr>
            <w:tcW w:w="8897" w:type="dxa"/>
            <w:gridSpan w:val="2"/>
          </w:tcPr>
          <w:p w14:paraId="7DB813AD" w14:textId="77777777" w:rsidR="00090BB8" w:rsidRPr="00DC39DC" w:rsidRDefault="00090BB8" w:rsidP="0064182A">
            <w:pPr>
              <w:tabs>
                <w:tab w:val="right" w:pos="9180"/>
              </w:tabs>
              <w:spacing w:after="0"/>
              <w:ind w:right="119" w:firstLine="851"/>
              <w:jc w:val="both"/>
              <w:rPr>
                <w:rFonts w:ascii="Verdana" w:hAnsi="Verdana" w:cs="Arial"/>
                <w:color w:val="000000"/>
                <w:sz w:val="20"/>
                <w:szCs w:val="20"/>
              </w:rPr>
            </w:pPr>
            <w:r>
              <w:rPr>
                <w:rFonts w:ascii="Verdana" w:hAnsi="Verdana"/>
                <w:color w:val="000000"/>
                <w:sz w:val="20"/>
                <w:szCs w:val="20"/>
              </w:rPr>
              <w:t>conform clasificării beneficiarilor:</w:t>
            </w:r>
          </w:p>
        </w:tc>
      </w:tr>
      <w:tr w:rsidR="00090BB8" w:rsidRPr="00DC39DC" w14:paraId="438F7CD5" w14:textId="77777777" w:rsidTr="0064182A">
        <w:trPr>
          <w:jc w:val="center"/>
        </w:trPr>
        <w:tc>
          <w:tcPr>
            <w:tcW w:w="2376" w:type="dxa"/>
          </w:tcPr>
          <w:p w14:paraId="071CF1FD" w14:textId="4C85487D" w:rsidR="00090BB8" w:rsidRPr="00DC39DC" w:rsidRDefault="00CC2080" w:rsidP="0064182A">
            <w:pPr>
              <w:tabs>
                <w:tab w:val="right" w:pos="9180"/>
              </w:tabs>
              <w:spacing w:after="0"/>
              <w:ind w:right="119" w:firstLine="284"/>
              <w:jc w:val="center"/>
              <w:rPr>
                <w:rFonts w:ascii="Verdana" w:hAnsi="Verdana" w:cs="Arial"/>
                <w:color w:val="000000"/>
                <w:sz w:val="20"/>
                <w:szCs w:val="20"/>
              </w:rPr>
            </w:pPr>
            <w:r>
              <w:rPr>
                <w:rFonts w:ascii="Verdana" w:hAnsi="Verdana"/>
                <w:color w:val="000000"/>
                <w:sz w:val="20"/>
                <w:szCs w:val="20"/>
              </w:rPr>
              <w:t>1.500.000,00</w:t>
            </w:r>
          </w:p>
        </w:tc>
        <w:tc>
          <w:tcPr>
            <w:tcW w:w="6521" w:type="dxa"/>
          </w:tcPr>
          <w:p w14:paraId="7C7C31CD" w14:textId="77777777" w:rsidR="00090BB8" w:rsidRPr="00DC39DC" w:rsidRDefault="00090BB8" w:rsidP="0064182A">
            <w:pPr>
              <w:tabs>
                <w:tab w:val="right" w:pos="9180"/>
              </w:tabs>
              <w:spacing w:after="0"/>
              <w:ind w:right="119" w:firstLine="34"/>
              <w:rPr>
                <w:rFonts w:ascii="Verdana" w:hAnsi="Verdana" w:cs="Arial"/>
                <w:color w:val="000000"/>
                <w:sz w:val="20"/>
                <w:szCs w:val="20"/>
              </w:rPr>
            </w:pPr>
            <w:r>
              <w:rPr>
                <w:rFonts w:ascii="Verdana" w:hAnsi="Verdana"/>
                <w:bCs/>
                <w:color w:val="000000"/>
                <w:sz w:val="20"/>
                <w:szCs w:val="20"/>
              </w:rPr>
              <w:t>4511        - Subvenţii curente întreprinderilor şi organizaţiilor publice nefinanciare</w:t>
            </w:r>
          </w:p>
        </w:tc>
      </w:tr>
      <w:tr w:rsidR="00090BB8" w:rsidRPr="00DC39DC" w14:paraId="7B1A71F1" w14:textId="77777777" w:rsidTr="0064182A">
        <w:trPr>
          <w:jc w:val="center"/>
        </w:trPr>
        <w:tc>
          <w:tcPr>
            <w:tcW w:w="2376" w:type="dxa"/>
          </w:tcPr>
          <w:p w14:paraId="72B4DEDA" w14:textId="26D2C40E" w:rsidR="00090BB8" w:rsidRPr="00DC39DC" w:rsidRDefault="00090BB8" w:rsidP="0064182A">
            <w:pPr>
              <w:tabs>
                <w:tab w:val="right" w:pos="9180"/>
              </w:tabs>
              <w:spacing w:after="0"/>
              <w:ind w:right="119"/>
              <w:rPr>
                <w:rFonts w:ascii="Verdana" w:hAnsi="Verdana" w:cs="Arial"/>
                <w:color w:val="000000"/>
                <w:sz w:val="20"/>
                <w:szCs w:val="20"/>
              </w:rPr>
            </w:pPr>
            <w:r>
              <w:rPr>
                <w:rFonts w:ascii="Verdana" w:hAnsi="Verdana"/>
                <w:color w:val="000000"/>
                <w:sz w:val="20"/>
                <w:szCs w:val="20"/>
              </w:rPr>
              <w:t xml:space="preserve">      1.700.000,00</w:t>
            </w:r>
          </w:p>
        </w:tc>
        <w:tc>
          <w:tcPr>
            <w:tcW w:w="6521" w:type="dxa"/>
          </w:tcPr>
          <w:p w14:paraId="1FD64B7B" w14:textId="77777777" w:rsidR="00090BB8" w:rsidRPr="00DC39DC" w:rsidRDefault="00090BB8" w:rsidP="0064182A">
            <w:pPr>
              <w:tabs>
                <w:tab w:val="right" w:pos="9180"/>
              </w:tabs>
              <w:spacing w:after="0"/>
              <w:ind w:right="119" w:firstLine="34"/>
              <w:jc w:val="both"/>
              <w:rPr>
                <w:rFonts w:ascii="Verdana" w:hAnsi="Verdana" w:cs="Arial"/>
                <w:bCs/>
                <w:color w:val="000000"/>
                <w:sz w:val="20"/>
                <w:szCs w:val="20"/>
              </w:rPr>
            </w:pPr>
            <w:r>
              <w:rPr>
                <w:rFonts w:ascii="Verdana" w:hAnsi="Verdana"/>
                <w:bCs/>
                <w:color w:val="000000"/>
                <w:sz w:val="20"/>
                <w:szCs w:val="20"/>
              </w:rPr>
              <w:t>4819 - Dotaţii altor organizaţii nonprofit</w:t>
            </w:r>
          </w:p>
        </w:tc>
      </w:tr>
      <w:tr w:rsidR="00090BB8" w:rsidRPr="00DC39DC" w14:paraId="3D301690" w14:textId="77777777" w:rsidTr="0064182A">
        <w:trPr>
          <w:jc w:val="center"/>
        </w:trPr>
        <w:tc>
          <w:tcPr>
            <w:tcW w:w="2376" w:type="dxa"/>
          </w:tcPr>
          <w:p w14:paraId="40921699" w14:textId="566A29B7" w:rsidR="00090BB8" w:rsidRPr="00DC39DC" w:rsidRDefault="00090BB8" w:rsidP="0064182A">
            <w:pPr>
              <w:tabs>
                <w:tab w:val="right" w:pos="9180"/>
              </w:tabs>
              <w:spacing w:after="0"/>
              <w:ind w:right="119" w:firstLine="567"/>
              <w:rPr>
                <w:rFonts w:ascii="Verdana" w:hAnsi="Verdana" w:cs="Arial"/>
                <w:color w:val="000000"/>
                <w:sz w:val="20"/>
                <w:szCs w:val="20"/>
              </w:rPr>
            </w:pPr>
            <w:r>
              <w:rPr>
                <w:rFonts w:ascii="Verdana" w:hAnsi="Verdana"/>
                <w:color w:val="000000"/>
                <w:sz w:val="20"/>
                <w:szCs w:val="20"/>
              </w:rPr>
              <w:t xml:space="preserve"> 700.000,00</w:t>
            </w:r>
          </w:p>
        </w:tc>
        <w:tc>
          <w:tcPr>
            <w:tcW w:w="6521" w:type="dxa"/>
          </w:tcPr>
          <w:p w14:paraId="3F79C2B9" w14:textId="77777777" w:rsidR="00090BB8" w:rsidRPr="00DC39DC" w:rsidRDefault="00090BB8" w:rsidP="0064182A">
            <w:pPr>
              <w:tabs>
                <w:tab w:val="right" w:pos="9180"/>
              </w:tabs>
              <w:spacing w:after="0"/>
              <w:ind w:right="119" w:firstLine="34"/>
              <w:jc w:val="both"/>
              <w:rPr>
                <w:rFonts w:ascii="Verdana" w:hAnsi="Verdana" w:cs="Arial"/>
                <w:bCs/>
                <w:color w:val="000000"/>
                <w:sz w:val="20"/>
                <w:szCs w:val="20"/>
              </w:rPr>
            </w:pPr>
            <w:r>
              <w:rPr>
                <w:rFonts w:ascii="Verdana" w:hAnsi="Verdana"/>
                <w:color w:val="000000"/>
                <w:sz w:val="20"/>
                <w:szCs w:val="20"/>
              </w:rPr>
              <w:t>4541     -   Subnvenţii curente întreprinderilor private</w:t>
            </w:r>
          </w:p>
        </w:tc>
      </w:tr>
    </w:tbl>
    <w:p w14:paraId="78DE669B" w14:textId="77777777" w:rsidR="00090BB8" w:rsidRPr="00774192" w:rsidRDefault="00090BB8" w:rsidP="00090BB8">
      <w:pPr>
        <w:tabs>
          <w:tab w:val="right" w:pos="9180"/>
        </w:tabs>
        <w:spacing w:after="0" w:line="240" w:lineRule="auto"/>
        <w:ind w:firstLine="851"/>
        <w:jc w:val="both"/>
        <w:rPr>
          <w:rFonts w:ascii="Verdana" w:hAnsi="Verdana" w:cs="Arial"/>
          <w:b/>
          <w:color w:val="000000"/>
          <w:sz w:val="20"/>
          <w:szCs w:val="20"/>
          <w:lang w:val="sr-Cyrl-CS"/>
        </w:rPr>
      </w:pPr>
    </w:p>
    <w:p w14:paraId="07132F6A" w14:textId="77777777" w:rsidR="00090BB8" w:rsidRPr="00774192" w:rsidRDefault="00090BB8" w:rsidP="00090BB8">
      <w:pPr>
        <w:pStyle w:val="Heading1"/>
        <w:tabs>
          <w:tab w:val="right" w:pos="9180"/>
        </w:tabs>
        <w:spacing w:before="120"/>
        <w:rPr>
          <w:rFonts w:ascii="Verdana" w:hAnsi="Verdana" w:cs="Arial"/>
          <w:sz w:val="20"/>
          <w:szCs w:val="20"/>
        </w:rPr>
      </w:pPr>
      <w:r>
        <w:rPr>
          <w:rFonts w:ascii="Verdana" w:hAnsi="Verdana"/>
          <w:sz w:val="20"/>
          <w:szCs w:val="20"/>
        </w:rPr>
        <w:t>II CONDIȚIILE SPECIALE ALE CONCURSULUI</w:t>
      </w:r>
    </w:p>
    <w:p w14:paraId="060EA697" w14:textId="77777777" w:rsidR="00090BB8" w:rsidRPr="00774192" w:rsidRDefault="00090BB8" w:rsidP="00090BB8">
      <w:pPr>
        <w:rPr>
          <w:rFonts w:ascii="Verdana" w:hAnsi="Verdana"/>
          <w:sz w:val="20"/>
          <w:szCs w:val="20"/>
        </w:rPr>
      </w:pPr>
    </w:p>
    <w:p w14:paraId="7B19A15B" w14:textId="77777777" w:rsidR="00090BB8" w:rsidRPr="00774192" w:rsidRDefault="00090BB8" w:rsidP="00090BB8">
      <w:pPr>
        <w:pStyle w:val="BodyText"/>
        <w:numPr>
          <w:ilvl w:val="0"/>
          <w:numId w:val="2"/>
        </w:numPr>
        <w:tabs>
          <w:tab w:val="clear" w:pos="1440"/>
          <w:tab w:val="num" w:pos="284"/>
        </w:tabs>
        <w:spacing w:before="120"/>
        <w:ind w:left="0" w:firstLine="0"/>
        <w:jc w:val="both"/>
        <w:rPr>
          <w:rFonts w:ascii="Verdana" w:hAnsi="Verdana" w:cs="Arial"/>
          <w:b/>
          <w:color w:val="000000"/>
          <w:sz w:val="20"/>
          <w:szCs w:val="20"/>
        </w:rPr>
      </w:pPr>
      <w:r>
        <w:rPr>
          <w:rFonts w:ascii="Verdana" w:hAnsi="Verdana"/>
          <w:b/>
          <w:color w:val="000000"/>
          <w:sz w:val="20"/>
          <w:szCs w:val="20"/>
        </w:rPr>
        <w:t xml:space="preserve">DOMENIUL: PROTECŢIA PATRIMONIULUI CULTURAL NEMATERIAL ŞI A CREAŢIEI ARTISTICE A MINORITĂŢILOR NAŢIONALE -COMUNITĂŢILOR NAŢIONALE </w:t>
      </w:r>
    </w:p>
    <w:p w14:paraId="21500A3C" w14:textId="77777777" w:rsidR="00090BB8" w:rsidRPr="00774192" w:rsidRDefault="00090BB8" w:rsidP="00090BB8">
      <w:pPr>
        <w:pStyle w:val="BodyText"/>
        <w:numPr>
          <w:ilvl w:val="0"/>
          <w:numId w:val="5"/>
        </w:numPr>
        <w:tabs>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szCs w:val="20"/>
        </w:rPr>
        <w:t xml:space="preserve">La concurs pot să participe: </w:t>
      </w:r>
      <w:r>
        <w:rPr>
          <w:rFonts w:ascii="Verdana" w:hAnsi="Verdana"/>
          <w:sz w:val="20"/>
          <w:szCs w:val="20"/>
        </w:rPr>
        <w:t>organizaţiile neguvernamentale (asociațiile de cetățeni) şi instituţiile de cultură - alt nivel al puterii (cu excepţia instituşiilor al căror fondator este P.A. Voivodina şi a căror activitate predominantă este cultura şi care prin creaţia sa contribuie semnificativ la păstrarea identităţii naţionale.</w:t>
      </w:r>
      <w:r>
        <w:rPr>
          <w:rFonts w:ascii="Verdana" w:hAnsi="Verdana"/>
          <w:color w:val="000000"/>
          <w:sz w:val="20"/>
          <w:szCs w:val="20"/>
        </w:rPr>
        <w:t xml:space="preserve"> </w:t>
      </w:r>
    </w:p>
    <w:p w14:paraId="16A5621C" w14:textId="77777777" w:rsidR="00090BB8" w:rsidRPr="00774192" w:rsidRDefault="00090BB8" w:rsidP="00090BB8">
      <w:pPr>
        <w:pStyle w:val="BodyText"/>
        <w:numPr>
          <w:ilvl w:val="0"/>
          <w:numId w:val="5"/>
        </w:numPr>
        <w:tabs>
          <w:tab w:val="num" w:pos="360"/>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szCs w:val="20"/>
        </w:rPr>
        <w:t xml:space="preserve">Secretariatul nu va finanţa - cofinanţa cheltuielile permanente (încălzirea, curentul electric, telefon, închirierea spaţiului etc), salariile angajaţilor la semnatarul cereri, achiziţia echipamentului de birou şi cheltuielile de reprezentare.  Cheltuielile pentru combustibil se recunosc cel mult în cuantum până la 5% din cuantumul total al mijloacelor acordate.  Serviciile de restauraţie şi cheltuielile pentru combustibil vor fi recunoscute în cuantum mai mare de 5% în cazuri speciale atunci când proiectul este de astfel de caracter care include aceste elemente (ex. masa participanţilor la festivaluri, transportul cu autoturismele etc), dar care vor fi examinate şi aprobate special de Comisie.  </w:t>
      </w:r>
    </w:p>
    <w:p w14:paraId="61B19C7E" w14:textId="77777777" w:rsidR="00090BB8" w:rsidRPr="00275644" w:rsidRDefault="00090BB8" w:rsidP="00C37D1B">
      <w:pPr>
        <w:pStyle w:val="BodyText"/>
        <w:numPr>
          <w:ilvl w:val="0"/>
          <w:numId w:val="5"/>
        </w:numPr>
        <w:tabs>
          <w:tab w:val="num" w:pos="360"/>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szCs w:val="20"/>
        </w:rPr>
        <w:t xml:space="preserve">La concurs nu se va finanţa - cofinanţa  festivalurile turistice şi gastronomice. </w:t>
      </w:r>
    </w:p>
    <w:p w14:paraId="75CD832F" w14:textId="77777777" w:rsidR="00090BB8" w:rsidRPr="00774192" w:rsidRDefault="00090BB8" w:rsidP="00090BB8">
      <w:pPr>
        <w:numPr>
          <w:ilvl w:val="0"/>
          <w:numId w:val="5"/>
        </w:numPr>
        <w:tabs>
          <w:tab w:val="left" w:pos="993"/>
        </w:tabs>
        <w:spacing w:before="120" w:after="0" w:line="240" w:lineRule="auto"/>
        <w:ind w:left="0" w:firstLine="567"/>
        <w:jc w:val="both"/>
        <w:rPr>
          <w:rFonts w:ascii="Verdana" w:hAnsi="Verdana" w:cs="Arial"/>
          <w:color w:val="000000"/>
          <w:sz w:val="20"/>
          <w:szCs w:val="20"/>
        </w:rPr>
      </w:pPr>
      <w:r>
        <w:rPr>
          <w:rFonts w:ascii="Verdana" w:hAnsi="Verdana"/>
          <w:sz w:val="20"/>
          <w:szCs w:val="20"/>
        </w:rPr>
        <w:lastRenderedPageBreak/>
        <w:t xml:space="preserve">Semnatarul cererii poate participa în domeniul protecţiei patrimoniului cultural nematerial și a creaţiei artistice </w:t>
      </w:r>
      <w:r>
        <w:rPr>
          <w:rFonts w:ascii="Verdana" w:hAnsi="Verdana"/>
          <w:b/>
          <w:sz w:val="20"/>
          <w:szCs w:val="20"/>
        </w:rPr>
        <w:t>cu maximum 1 proiect.</w:t>
      </w:r>
    </w:p>
    <w:p w14:paraId="682E941D" w14:textId="77777777" w:rsidR="00090BB8" w:rsidRPr="00774192" w:rsidRDefault="00090BB8" w:rsidP="00090BB8">
      <w:pPr>
        <w:pStyle w:val="BodyText"/>
        <w:numPr>
          <w:ilvl w:val="0"/>
          <w:numId w:val="2"/>
        </w:numPr>
        <w:tabs>
          <w:tab w:val="clear" w:pos="1440"/>
          <w:tab w:val="num" w:pos="284"/>
        </w:tabs>
        <w:spacing w:before="120"/>
        <w:ind w:left="0" w:firstLine="0"/>
        <w:jc w:val="both"/>
        <w:rPr>
          <w:rFonts w:ascii="Verdana" w:hAnsi="Verdana"/>
          <w:b/>
          <w:color w:val="000000"/>
          <w:sz w:val="20"/>
          <w:szCs w:val="20"/>
        </w:rPr>
      </w:pPr>
      <w:r>
        <w:rPr>
          <w:rFonts w:ascii="Verdana" w:hAnsi="Verdana"/>
          <w:b/>
          <w:color w:val="000000"/>
          <w:sz w:val="20"/>
          <w:szCs w:val="20"/>
        </w:rPr>
        <w:t>DOMENIUL: ACTIVITATEA EDITORIALĂ ÎN LIMBILE MINORITĂŢILOR NAŢIONALE – COMUNITĂŢILOR NAŢIONALE</w:t>
      </w:r>
    </w:p>
    <w:p w14:paraId="5DF5080E" w14:textId="77777777" w:rsidR="00090BB8" w:rsidRPr="00C87DA9" w:rsidRDefault="00090BB8" w:rsidP="00090BB8">
      <w:pPr>
        <w:numPr>
          <w:ilvl w:val="2"/>
          <w:numId w:val="1"/>
        </w:numPr>
        <w:tabs>
          <w:tab w:val="clear" w:pos="2160"/>
          <w:tab w:val="num" w:pos="1276"/>
        </w:tabs>
        <w:spacing w:before="120" w:after="0" w:line="240" w:lineRule="auto"/>
        <w:ind w:left="0" w:right="23" w:firstLine="851"/>
        <w:jc w:val="both"/>
        <w:rPr>
          <w:rFonts w:ascii="Verdana" w:hAnsi="Verdana"/>
          <w:sz w:val="20"/>
          <w:szCs w:val="20"/>
        </w:rPr>
      </w:pPr>
      <w:r>
        <w:rPr>
          <w:rFonts w:ascii="Verdana" w:hAnsi="Verdana"/>
          <w:sz w:val="20"/>
          <w:szCs w:val="20"/>
        </w:rPr>
        <w:t xml:space="preserve">Drept de participare la concurs au: organizații publice nefinanciare, întreprinderi private (societăţi comerciale şi antreprenori) și organizații neguvernamentale (asociații de cetățeni), cu sediul în teritoriul P.A. Voivodina, care sunt înregistrați pentru efectuarea activității editoriale și care își desfășoară activitatea de cel puțin un an înaintea publicării  concursului. </w:t>
      </w:r>
    </w:p>
    <w:p w14:paraId="1C42F407" w14:textId="77777777" w:rsidR="00090BB8" w:rsidRDefault="00090BB8" w:rsidP="00090BB8">
      <w:pPr>
        <w:pStyle w:val="ListParagraph"/>
        <w:numPr>
          <w:ilvl w:val="2"/>
          <w:numId w:val="1"/>
        </w:numPr>
        <w:tabs>
          <w:tab w:val="clear" w:pos="2160"/>
          <w:tab w:val="num" w:pos="0"/>
        </w:tabs>
        <w:spacing w:line="240" w:lineRule="auto"/>
        <w:ind w:left="0" w:firstLine="851"/>
        <w:jc w:val="both"/>
        <w:rPr>
          <w:rFonts w:ascii="Verdana" w:hAnsi="Verdana"/>
          <w:bCs/>
          <w:sz w:val="20"/>
          <w:szCs w:val="20"/>
        </w:rPr>
      </w:pPr>
      <w:r>
        <w:rPr>
          <w:rFonts w:ascii="Verdana" w:hAnsi="Verdana"/>
          <w:bCs/>
          <w:sz w:val="20"/>
          <w:szCs w:val="20"/>
        </w:rPr>
        <w:t>Pentru finanţarea - cofinanţarea publicării cărţilor, Secretariatul va recunoaște cheltuielile de tipărire până la 300 de exemplare în formatele standarde (А4, А5 și B5) și pe hârtie standard.</w:t>
      </w:r>
    </w:p>
    <w:p w14:paraId="4F987C72" w14:textId="77777777" w:rsidR="00090BB8" w:rsidRPr="00C87DA9" w:rsidRDefault="00090BB8" w:rsidP="00090BB8">
      <w:pPr>
        <w:pStyle w:val="ListParagraph"/>
        <w:numPr>
          <w:ilvl w:val="2"/>
          <w:numId w:val="1"/>
        </w:numPr>
        <w:tabs>
          <w:tab w:val="clear" w:pos="2160"/>
          <w:tab w:val="num" w:pos="0"/>
        </w:tabs>
        <w:spacing w:line="240" w:lineRule="auto"/>
        <w:ind w:left="0" w:firstLine="851"/>
        <w:jc w:val="both"/>
        <w:rPr>
          <w:rFonts w:ascii="Verdana" w:hAnsi="Verdana"/>
          <w:bCs/>
          <w:sz w:val="20"/>
          <w:szCs w:val="20"/>
        </w:rPr>
      </w:pPr>
      <w:r>
        <w:rPr>
          <w:rFonts w:ascii="Verdana" w:hAnsi="Verdana"/>
          <w:bCs/>
          <w:color w:val="000000"/>
          <w:sz w:val="20"/>
          <w:szCs w:val="20"/>
        </w:rPr>
        <w:t xml:space="preserve">Semnatarul cererii poate participa în domeniul activităţii editoriale în limbile minorităţilor naţionale - comunităţilor naţionale </w:t>
      </w:r>
      <w:r>
        <w:rPr>
          <w:rFonts w:ascii="Verdana" w:hAnsi="Verdana"/>
          <w:b/>
          <w:bCs/>
          <w:color w:val="000000"/>
          <w:sz w:val="20"/>
          <w:szCs w:val="20"/>
        </w:rPr>
        <w:t>cu maximum 2 cereri (o carte, o revistă).</w:t>
      </w:r>
      <w:r>
        <w:rPr>
          <w:rFonts w:ascii="Verdana" w:hAnsi="Verdana"/>
          <w:bCs/>
          <w:color w:val="000000"/>
          <w:sz w:val="20"/>
          <w:szCs w:val="20"/>
        </w:rPr>
        <w:t xml:space="preserve"> </w:t>
      </w:r>
    </w:p>
    <w:p w14:paraId="27EAFB54" w14:textId="77777777" w:rsidR="00090BB8" w:rsidRPr="00774192" w:rsidRDefault="00090BB8" w:rsidP="00090BB8">
      <w:pPr>
        <w:pStyle w:val="Heading1"/>
        <w:tabs>
          <w:tab w:val="right" w:pos="9180"/>
        </w:tabs>
        <w:spacing w:before="120"/>
        <w:rPr>
          <w:rFonts w:ascii="Verdana" w:hAnsi="Verdana" w:cs="Arial"/>
          <w:sz w:val="20"/>
          <w:szCs w:val="20"/>
        </w:rPr>
      </w:pPr>
      <w:r>
        <w:rPr>
          <w:rFonts w:ascii="Verdana" w:hAnsi="Verdana"/>
          <w:sz w:val="20"/>
          <w:szCs w:val="20"/>
        </w:rPr>
        <w:t>III CONDIŢIILE SPECIALE ALE CONCURSULUI</w:t>
      </w:r>
    </w:p>
    <w:p w14:paraId="7CB89E27" w14:textId="77777777" w:rsidR="00090BB8" w:rsidRPr="00774192" w:rsidRDefault="00090BB8" w:rsidP="00090BB8">
      <w:pPr>
        <w:rPr>
          <w:rFonts w:ascii="Verdana" w:hAnsi="Verdana"/>
          <w:sz w:val="20"/>
          <w:szCs w:val="20"/>
        </w:rPr>
      </w:pPr>
    </w:p>
    <w:p w14:paraId="519839CD" w14:textId="62544549" w:rsidR="00090BB8" w:rsidRPr="00774192" w:rsidRDefault="00090BB8" w:rsidP="00090BB8">
      <w:pPr>
        <w:tabs>
          <w:tab w:val="right" w:pos="1276"/>
        </w:tabs>
        <w:spacing w:after="0" w:line="240" w:lineRule="auto"/>
        <w:ind w:left="709" w:hanging="425"/>
        <w:jc w:val="both"/>
        <w:rPr>
          <w:rFonts w:ascii="Verdana" w:eastAsia="Times New Roman" w:hAnsi="Verdana" w:cs="Arial"/>
          <w:bCs/>
          <w:color w:val="000000"/>
          <w:sz w:val="20"/>
          <w:szCs w:val="20"/>
        </w:rPr>
      </w:pPr>
      <w:r>
        <w:rPr>
          <w:rFonts w:ascii="Verdana" w:hAnsi="Verdana"/>
          <w:b/>
          <w:bCs/>
          <w:color w:val="000000"/>
          <w:sz w:val="20"/>
          <w:szCs w:val="20"/>
        </w:rPr>
        <w:t>1.</w:t>
      </w:r>
      <w:r>
        <w:rPr>
          <w:rFonts w:ascii="Verdana" w:hAnsi="Verdana"/>
          <w:bCs/>
          <w:color w:val="000000"/>
          <w:sz w:val="20"/>
          <w:szCs w:val="20"/>
        </w:rPr>
        <w:t xml:space="preserve"> Cererea la Concursul pentru finanţarea – cofinanţarea programelor şi proiectelor de importanţă pentru cultura şi arta minorităţilor naţionale – comunităţilor naţionale din P.A. Voivodina în anul </w:t>
      </w:r>
      <w:r w:rsidR="003C52E3">
        <w:rPr>
          <w:rFonts w:ascii="Verdana" w:hAnsi="Verdana"/>
          <w:bCs/>
          <w:color w:val="000000"/>
          <w:sz w:val="20"/>
          <w:szCs w:val="20"/>
        </w:rPr>
        <w:t>2024</w:t>
      </w:r>
      <w:r>
        <w:rPr>
          <w:rFonts w:ascii="Verdana" w:hAnsi="Verdana"/>
          <w:bCs/>
          <w:color w:val="000000"/>
          <w:sz w:val="20"/>
          <w:szCs w:val="20"/>
        </w:rPr>
        <w:t>, se prezintă pe Formularele:</w:t>
      </w:r>
    </w:p>
    <w:p w14:paraId="57EE3C39" w14:textId="77777777" w:rsidR="00090BB8" w:rsidRPr="00774192" w:rsidRDefault="00090BB8" w:rsidP="00090BB8">
      <w:pPr>
        <w:tabs>
          <w:tab w:val="right" w:pos="1276"/>
        </w:tabs>
        <w:spacing w:after="0" w:line="240" w:lineRule="auto"/>
        <w:ind w:left="709" w:hanging="142"/>
        <w:jc w:val="both"/>
        <w:rPr>
          <w:rFonts w:ascii="Verdana" w:eastAsia="Times New Roman" w:hAnsi="Verdana" w:cs="Arial"/>
          <w:bCs/>
          <w:color w:val="000000"/>
          <w:sz w:val="20"/>
          <w:szCs w:val="20"/>
          <w:lang w:val="sr-Cyrl-CS"/>
        </w:rPr>
      </w:pPr>
    </w:p>
    <w:p w14:paraId="69892CDF" w14:textId="77777777" w:rsidR="00090BB8" w:rsidRPr="00774192" w:rsidRDefault="00090BB8" w:rsidP="00090BB8">
      <w:pPr>
        <w:tabs>
          <w:tab w:val="right" w:pos="1276"/>
        </w:tabs>
        <w:spacing w:after="0" w:line="240" w:lineRule="auto"/>
        <w:ind w:left="426" w:hanging="426"/>
        <w:jc w:val="both"/>
        <w:rPr>
          <w:rFonts w:ascii="Verdana" w:eastAsia="Times New Roman" w:hAnsi="Verdana" w:cs="Arial"/>
          <w:bCs/>
          <w:color w:val="000000"/>
          <w:sz w:val="20"/>
          <w:szCs w:val="20"/>
        </w:rPr>
      </w:pPr>
      <w:r>
        <w:rPr>
          <w:rFonts w:ascii="Verdana" w:hAnsi="Verdana"/>
          <w:color w:val="000000"/>
          <w:sz w:val="20"/>
          <w:szCs w:val="20"/>
        </w:rPr>
        <w:t>-  Cererea pentru domeniul protecţia patrimoniului cultural nematerial şi a creaţiei artistice a minorităţilor naţionale -comunităţilor naţionale,</w:t>
      </w:r>
    </w:p>
    <w:p w14:paraId="4E8B62DE" w14:textId="77777777" w:rsidR="00090BB8" w:rsidRPr="00C61B04" w:rsidRDefault="00090BB8" w:rsidP="00090BB8">
      <w:pPr>
        <w:pStyle w:val="BodyText"/>
        <w:numPr>
          <w:ilvl w:val="1"/>
          <w:numId w:val="1"/>
        </w:numPr>
        <w:spacing w:before="120"/>
        <w:jc w:val="both"/>
        <w:rPr>
          <w:rFonts w:ascii="Verdana" w:hAnsi="Verdana"/>
          <w:b/>
          <w:color w:val="000000"/>
          <w:sz w:val="20"/>
          <w:szCs w:val="20"/>
        </w:rPr>
      </w:pPr>
      <w:r>
        <w:rPr>
          <w:rFonts w:ascii="Verdana" w:hAnsi="Verdana"/>
          <w:sz w:val="20"/>
          <w:szCs w:val="20"/>
        </w:rPr>
        <w:t xml:space="preserve">Cererea - publicarea cărţilor în limbile minorităţilor naţionale - comunităţilor naţionale şi </w:t>
      </w:r>
    </w:p>
    <w:p w14:paraId="545CC227" w14:textId="77777777" w:rsidR="00090BB8" w:rsidRPr="00C61B04" w:rsidRDefault="00090BB8" w:rsidP="00090BB8">
      <w:pPr>
        <w:pStyle w:val="BodyText"/>
        <w:numPr>
          <w:ilvl w:val="1"/>
          <w:numId w:val="1"/>
        </w:numPr>
        <w:spacing w:before="120"/>
        <w:jc w:val="both"/>
        <w:rPr>
          <w:rFonts w:ascii="Verdana" w:hAnsi="Verdana"/>
          <w:b/>
          <w:color w:val="000000"/>
          <w:sz w:val="20"/>
          <w:szCs w:val="20"/>
        </w:rPr>
      </w:pPr>
      <w:r>
        <w:rPr>
          <w:rFonts w:ascii="Verdana" w:hAnsi="Verdana"/>
          <w:sz w:val="20"/>
          <w:szCs w:val="20"/>
        </w:rPr>
        <w:t>Cererea - publicarea revistelor în limbile minorităţilor naţionale - comunităţilor naţionale.</w:t>
      </w:r>
    </w:p>
    <w:p w14:paraId="05913467" w14:textId="77777777" w:rsidR="00090BB8" w:rsidRPr="00774192" w:rsidRDefault="00090BB8" w:rsidP="00090BB8">
      <w:pPr>
        <w:tabs>
          <w:tab w:val="right" w:pos="1276"/>
        </w:tabs>
        <w:spacing w:after="0" w:line="240" w:lineRule="auto"/>
        <w:ind w:left="709" w:hanging="283"/>
        <w:jc w:val="both"/>
        <w:rPr>
          <w:rFonts w:ascii="Verdana" w:eastAsia="Times New Roman" w:hAnsi="Verdana" w:cs="Arial"/>
          <w:b/>
          <w:bCs/>
          <w:i/>
          <w:color w:val="000000"/>
          <w:sz w:val="20"/>
          <w:szCs w:val="20"/>
        </w:rPr>
      </w:pPr>
      <w:r>
        <w:rPr>
          <w:rFonts w:ascii="Verdana" w:hAnsi="Verdana"/>
          <w:sz w:val="20"/>
          <w:szCs w:val="20"/>
        </w:rPr>
        <w:t>Toate cererile se pot prelua pe pagina de internet a Secretariatului:</w:t>
      </w:r>
      <w:r>
        <w:rPr>
          <w:rFonts w:ascii="Verdana" w:hAnsi="Verdana"/>
          <w:b/>
          <w:bCs/>
          <w:color w:val="000000"/>
          <w:sz w:val="20"/>
          <w:szCs w:val="20"/>
        </w:rPr>
        <w:t xml:space="preserve"> </w:t>
      </w:r>
      <w:hyperlink r:id="rId8" w:history="1">
        <w:r>
          <w:rPr>
            <w:rFonts w:ascii="Verdana" w:hAnsi="Verdana"/>
            <w:b/>
            <w:color w:val="000000"/>
            <w:sz w:val="20"/>
            <w:szCs w:val="20"/>
            <w:u w:val="single"/>
          </w:rPr>
          <w:t>www.kultura.vojvodina.gov.rs</w:t>
        </w:r>
      </w:hyperlink>
      <w:r>
        <w:rPr>
          <w:rFonts w:ascii="Verdana" w:hAnsi="Verdana"/>
          <w:b/>
          <w:bCs/>
          <w:color w:val="000000"/>
          <w:sz w:val="20"/>
          <w:szCs w:val="20"/>
        </w:rPr>
        <w:t xml:space="preserve">  </w:t>
      </w:r>
    </w:p>
    <w:p w14:paraId="2E940BEA" w14:textId="77777777" w:rsidR="00090BB8" w:rsidRPr="00774192" w:rsidRDefault="00090BB8" w:rsidP="00090BB8">
      <w:pPr>
        <w:tabs>
          <w:tab w:val="right" w:pos="1276"/>
        </w:tabs>
        <w:spacing w:after="0" w:line="240" w:lineRule="auto"/>
        <w:jc w:val="both"/>
        <w:rPr>
          <w:rFonts w:ascii="Verdana" w:hAnsi="Verdana"/>
          <w:b/>
          <w:color w:val="000000"/>
          <w:sz w:val="20"/>
          <w:szCs w:val="20"/>
        </w:rPr>
      </w:pPr>
    </w:p>
    <w:p w14:paraId="0099E834" w14:textId="77777777" w:rsidR="00090BB8" w:rsidRPr="009328C6" w:rsidRDefault="00090BB8" w:rsidP="00090BB8">
      <w:pPr>
        <w:pStyle w:val="ListParagraph"/>
        <w:numPr>
          <w:ilvl w:val="0"/>
          <w:numId w:val="1"/>
        </w:numPr>
        <w:tabs>
          <w:tab w:val="right" w:pos="1276"/>
        </w:tabs>
        <w:spacing w:after="0" w:line="240" w:lineRule="auto"/>
        <w:jc w:val="both"/>
        <w:rPr>
          <w:rFonts w:ascii="Verdana" w:hAnsi="Verdana"/>
          <w:bCs/>
          <w:sz w:val="20"/>
          <w:szCs w:val="20"/>
        </w:rPr>
      </w:pPr>
      <w:r>
        <w:rPr>
          <w:rFonts w:ascii="Verdana" w:hAnsi="Verdana"/>
          <w:bCs/>
          <w:sz w:val="20"/>
          <w:szCs w:val="20"/>
        </w:rPr>
        <w:t>Sub cererea completă se subînțelege:</w:t>
      </w:r>
    </w:p>
    <w:p w14:paraId="2B6DBE5A" w14:textId="77777777" w:rsidR="00090BB8" w:rsidRPr="00774192" w:rsidRDefault="00090BB8" w:rsidP="00090BB8">
      <w:pPr>
        <w:numPr>
          <w:ilvl w:val="0"/>
          <w:numId w:val="6"/>
        </w:numPr>
        <w:spacing w:after="0" w:line="240" w:lineRule="auto"/>
        <w:ind w:left="426" w:firstLine="0"/>
        <w:jc w:val="both"/>
        <w:rPr>
          <w:rFonts w:ascii="Verdana" w:hAnsi="Verdana"/>
          <w:bCs/>
          <w:sz w:val="20"/>
          <w:szCs w:val="20"/>
        </w:rPr>
      </w:pPr>
      <w:r>
        <w:rPr>
          <w:rFonts w:ascii="Verdana" w:hAnsi="Verdana"/>
          <w:bCs/>
          <w:sz w:val="20"/>
          <w:szCs w:val="20"/>
        </w:rPr>
        <w:t>formularul cererii completat în mod corect și autentificat de către persoana responsabilă;</w:t>
      </w:r>
    </w:p>
    <w:p w14:paraId="7A9941E3" w14:textId="7001B2DB" w:rsidR="00090BB8" w:rsidRPr="00774192" w:rsidRDefault="00090BB8" w:rsidP="00090BB8">
      <w:pPr>
        <w:numPr>
          <w:ilvl w:val="0"/>
          <w:numId w:val="6"/>
        </w:numPr>
        <w:spacing w:after="0" w:line="240" w:lineRule="auto"/>
        <w:ind w:left="426" w:firstLine="0"/>
        <w:jc w:val="both"/>
        <w:rPr>
          <w:rFonts w:ascii="Verdana" w:hAnsi="Verdana"/>
          <w:bCs/>
          <w:sz w:val="20"/>
          <w:szCs w:val="20"/>
        </w:rPr>
      </w:pPr>
      <w:r>
        <w:rPr>
          <w:rFonts w:ascii="Verdana" w:hAnsi="Verdana"/>
          <w:bCs/>
          <w:sz w:val="20"/>
          <w:szCs w:val="20"/>
        </w:rPr>
        <w:t xml:space="preserve">remisă documentaţia aferentă obligatorie menţionată la sfârşitul fiecărei cereri </w:t>
      </w:r>
    </w:p>
    <w:p w14:paraId="507B8EBA" w14:textId="77777777" w:rsidR="00090BB8" w:rsidRDefault="00090BB8" w:rsidP="00090BB8">
      <w:pPr>
        <w:spacing w:after="0" w:line="240" w:lineRule="auto"/>
        <w:ind w:left="426"/>
        <w:jc w:val="both"/>
        <w:rPr>
          <w:rFonts w:ascii="Verdana" w:hAnsi="Verdana"/>
          <w:bCs/>
          <w:sz w:val="20"/>
          <w:szCs w:val="20"/>
          <w:lang w:val="sr-Cyrl-CS"/>
        </w:rPr>
      </w:pPr>
    </w:p>
    <w:p w14:paraId="2F1F485E" w14:textId="77777777" w:rsidR="00090BB8" w:rsidRPr="00275644" w:rsidRDefault="00090BB8" w:rsidP="00090BB8">
      <w:pPr>
        <w:pStyle w:val="ListParagraph"/>
        <w:numPr>
          <w:ilvl w:val="0"/>
          <w:numId w:val="1"/>
        </w:numPr>
        <w:tabs>
          <w:tab w:val="right" w:pos="567"/>
        </w:tabs>
        <w:spacing w:before="120" w:after="0" w:line="240" w:lineRule="auto"/>
        <w:jc w:val="both"/>
        <w:rPr>
          <w:rFonts w:ascii="Verdana" w:hAnsi="Verdana" w:cs="Arial"/>
          <w:color w:val="000000"/>
          <w:sz w:val="20"/>
          <w:szCs w:val="20"/>
        </w:rPr>
      </w:pPr>
      <w:r>
        <w:rPr>
          <w:rFonts w:ascii="Verdana" w:hAnsi="Verdana"/>
          <w:b/>
          <w:color w:val="000000"/>
          <w:sz w:val="20"/>
          <w:szCs w:val="20"/>
        </w:rPr>
        <w:t xml:space="preserve"> Cererea se prezintă în 2 (două) exemplare semnate ş autentificate.</w:t>
      </w:r>
    </w:p>
    <w:p w14:paraId="5E280CF9" w14:textId="77777777" w:rsidR="00090BB8" w:rsidRPr="00774192" w:rsidRDefault="00090BB8" w:rsidP="00090BB8">
      <w:pPr>
        <w:spacing w:after="0" w:line="240" w:lineRule="auto"/>
        <w:jc w:val="both"/>
        <w:rPr>
          <w:rFonts w:ascii="Verdana" w:hAnsi="Verdana"/>
          <w:bCs/>
          <w:color w:val="00B050"/>
          <w:sz w:val="20"/>
          <w:szCs w:val="20"/>
          <w:lang w:val="sr-Cyrl-CS"/>
        </w:rPr>
      </w:pPr>
    </w:p>
    <w:p w14:paraId="41868998" w14:textId="1652D175" w:rsidR="00186EBA" w:rsidRPr="003261D2" w:rsidRDefault="00090BB8" w:rsidP="00186EBA">
      <w:pPr>
        <w:pStyle w:val="ListParagraph"/>
        <w:tabs>
          <w:tab w:val="right" w:pos="1276"/>
        </w:tabs>
        <w:spacing w:line="240" w:lineRule="auto"/>
        <w:ind w:left="360" w:right="-360"/>
        <w:jc w:val="both"/>
        <w:rPr>
          <w:rFonts w:ascii="Verdana" w:hAnsi="Verdana"/>
          <w:b/>
          <w:bCs/>
          <w:sz w:val="20"/>
          <w:szCs w:val="20"/>
        </w:rPr>
      </w:pPr>
      <w:r>
        <w:rPr>
          <w:rFonts w:ascii="Verdana" w:hAnsi="Verdana"/>
          <w:b/>
          <w:bCs/>
          <w:sz w:val="20"/>
          <w:szCs w:val="20"/>
        </w:rPr>
        <w:t>4.</w:t>
      </w:r>
      <w:r>
        <w:t xml:space="preserve"> </w:t>
      </w:r>
      <w:r>
        <w:rPr>
          <w:rFonts w:ascii="Verdana" w:hAnsi="Verdana"/>
          <w:bCs/>
          <w:sz w:val="20"/>
          <w:szCs w:val="20"/>
        </w:rPr>
        <w:t xml:space="preserve">Termenul de prezentare a cererii este 30 de zile de la data publicării în cotidinaul „Dnevnik‟, respectiv </w:t>
      </w:r>
      <w:r>
        <w:rPr>
          <w:rFonts w:ascii="Verdana" w:hAnsi="Verdana"/>
          <w:b/>
          <w:bCs/>
          <w:sz w:val="20"/>
          <w:szCs w:val="20"/>
        </w:rPr>
        <w:t xml:space="preserve">din </w:t>
      </w:r>
      <w:r w:rsidR="003C52E3">
        <w:rPr>
          <w:rFonts w:ascii="Verdana" w:hAnsi="Verdana"/>
          <w:b/>
          <w:bCs/>
          <w:sz w:val="20"/>
          <w:szCs w:val="20"/>
        </w:rPr>
        <w:t>19</w:t>
      </w:r>
      <w:r>
        <w:rPr>
          <w:rFonts w:ascii="Verdana" w:hAnsi="Verdana"/>
          <w:b/>
          <w:bCs/>
          <w:sz w:val="20"/>
          <w:szCs w:val="20"/>
        </w:rPr>
        <w:t xml:space="preserve"> ianuarie până pe </w:t>
      </w:r>
      <w:r w:rsidR="003C52E3">
        <w:rPr>
          <w:rFonts w:ascii="Verdana" w:hAnsi="Verdana"/>
          <w:b/>
          <w:bCs/>
          <w:sz w:val="20"/>
          <w:szCs w:val="20"/>
        </w:rPr>
        <w:t>19</w:t>
      </w:r>
      <w:r>
        <w:rPr>
          <w:rFonts w:ascii="Verdana" w:hAnsi="Verdana"/>
          <w:b/>
          <w:bCs/>
          <w:sz w:val="20"/>
          <w:szCs w:val="20"/>
        </w:rPr>
        <w:t xml:space="preserve"> februarie </w:t>
      </w:r>
      <w:r w:rsidR="003C52E3">
        <w:rPr>
          <w:rFonts w:ascii="Verdana" w:hAnsi="Verdana"/>
          <w:b/>
          <w:bCs/>
          <w:sz w:val="20"/>
          <w:szCs w:val="20"/>
        </w:rPr>
        <w:t>2024</w:t>
      </w:r>
      <w:r>
        <w:rPr>
          <w:rFonts w:ascii="Verdana" w:hAnsi="Verdana"/>
          <w:b/>
          <w:bCs/>
          <w:sz w:val="20"/>
          <w:szCs w:val="20"/>
        </w:rPr>
        <w:t>.</w:t>
      </w:r>
      <w:r>
        <w:rPr>
          <w:rFonts w:ascii="Verdana" w:hAnsi="Verdana"/>
          <w:bCs/>
          <w:sz w:val="20"/>
          <w:szCs w:val="20"/>
        </w:rPr>
        <w:t xml:space="preserve"> </w:t>
      </w:r>
    </w:p>
    <w:p w14:paraId="61595D97" w14:textId="77777777" w:rsidR="00186EBA" w:rsidRPr="003261D2" w:rsidRDefault="00186EBA" w:rsidP="00186EBA">
      <w:pPr>
        <w:pStyle w:val="ListParagraph"/>
        <w:tabs>
          <w:tab w:val="right" w:pos="1276"/>
        </w:tabs>
        <w:spacing w:line="240" w:lineRule="auto"/>
        <w:ind w:left="360" w:right="-360"/>
        <w:rPr>
          <w:rFonts w:ascii="Verdana" w:hAnsi="Verdana"/>
          <w:b/>
          <w:bCs/>
          <w:sz w:val="20"/>
          <w:szCs w:val="20"/>
          <w:lang w:val="sr-Cyrl-RS"/>
        </w:rPr>
      </w:pPr>
    </w:p>
    <w:p w14:paraId="3C684DBC" w14:textId="77777777" w:rsidR="00090BB8" w:rsidRPr="00275644" w:rsidRDefault="00C37D1B" w:rsidP="00186EBA">
      <w:pPr>
        <w:pStyle w:val="ListParagraph"/>
        <w:tabs>
          <w:tab w:val="right" w:pos="1276"/>
        </w:tabs>
        <w:spacing w:line="240" w:lineRule="auto"/>
        <w:ind w:left="360" w:right="-360"/>
        <w:jc w:val="both"/>
        <w:rPr>
          <w:rFonts w:ascii="Verdana" w:hAnsi="Verdana"/>
          <w:b/>
          <w:bCs/>
          <w:color w:val="000000"/>
          <w:sz w:val="20"/>
          <w:szCs w:val="20"/>
        </w:rPr>
      </w:pPr>
      <w:r>
        <w:rPr>
          <w:rFonts w:ascii="Verdana" w:hAnsi="Verdana"/>
          <w:b/>
          <w:bCs/>
          <w:sz w:val="20"/>
          <w:szCs w:val="20"/>
        </w:rPr>
        <w:tab/>
      </w:r>
      <w:r>
        <w:rPr>
          <w:rFonts w:ascii="Verdana" w:hAnsi="Verdana"/>
          <w:b/>
          <w:sz w:val="20"/>
          <w:szCs w:val="20"/>
        </w:rPr>
        <w:t>5.</w:t>
      </w:r>
      <w:r>
        <w:rPr>
          <w:rFonts w:ascii="Verdana" w:hAnsi="Verdana"/>
          <w:color w:val="000000"/>
          <w:sz w:val="20"/>
          <w:szCs w:val="20"/>
        </w:rPr>
        <w:t xml:space="preserve"> Cererile cu anexele obligatorii se prezintă prin predarea la Registratura organelor provinciale ale administrației din Novi Sad (edificiul Guvernului Provincial din Novi Sad în perioada de la 9 până la 14) sau se trimit prin poștă la adresa: </w:t>
      </w:r>
    </w:p>
    <w:p w14:paraId="087B0403" w14:textId="77777777" w:rsidR="00090BB8" w:rsidRPr="000604A6" w:rsidRDefault="00090BB8" w:rsidP="00090BB8">
      <w:pPr>
        <w:tabs>
          <w:tab w:val="num" w:pos="360"/>
          <w:tab w:val="right" w:pos="9180"/>
        </w:tabs>
        <w:spacing w:before="120" w:after="0" w:line="240" w:lineRule="auto"/>
        <w:jc w:val="center"/>
        <w:rPr>
          <w:rFonts w:ascii="Verdana" w:hAnsi="Verdana" w:cs="Arial"/>
          <w:b/>
          <w:iCs/>
          <w:color w:val="000000"/>
          <w:sz w:val="20"/>
          <w:szCs w:val="20"/>
        </w:rPr>
      </w:pPr>
      <w:r>
        <w:rPr>
          <w:rFonts w:ascii="Verdana" w:hAnsi="Verdana"/>
          <w:b/>
          <w:iCs/>
          <w:color w:val="000000"/>
          <w:sz w:val="20"/>
          <w:szCs w:val="20"/>
        </w:rPr>
        <w:t xml:space="preserve">Secretariatul Provincial pentru Cultură, Informarea Publică </w:t>
      </w:r>
    </w:p>
    <w:p w14:paraId="72558AFA" w14:textId="77777777" w:rsidR="00090BB8" w:rsidRPr="000604A6" w:rsidRDefault="00090BB8" w:rsidP="00090BB8">
      <w:pPr>
        <w:tabs>
          <w:tab w:val="num" w:pos="360"/>
          <w:tab w:val="right" w:pos="9180"/>
        </w:tabs>
        <w:spacing w:after="0" w:line="240" w:lineRule="auto"/>
        <w:jc w:val="center"/>
        <w:rPr>
          <w:rFonts w:ascii="Verdana" w:hAnsi="Verdana" w:cs="Arial"/>
          <w:b/>
          <w:iCs/>
          <w:color w:val="000000"/>
          <w:sz w:val="20"/>
          <w:szCs w:val="20"/>
        </w:rPr>
      </w:pPr>
      <w:r>
        <w:rPr>
          <w:rFonts w:ascii="Verdana" w:hAnsi="Verdana"/>
          <w:b/>
          <w:iCs/>
          <w:color w:val="000000"/>
          <w:sz w:val="20"/>
          <w:szCs w:val="20"/>
        </w:rPr>
        <w:t>şi Relaţiile cu Comunităţile Confesionale</w:t>
      </w:r>
    </w:p>
    <w:p w14:paraId="56C1993F" w14:textId="77777777" w:rsidR="00090BB8" w:rsidRPr="000604A6" w:rsidRDefault="00090BB8" w:rsidP="00090BB8">
      <w:pPr>
        <w:tabs>
          <w:tab w:val="num" w:pos="360"/>
          <w:tab w:val="right" w:pos="9180"/>
        </w:tabs>
        <w:autoSpaceDE w:val="0"/>
        <w:autoSpaceDN w:val="0"/>
        <w:adjustRightInd w:val="0"/>
        <w:spacing w:after="0" w:line="240" w:lineRule="auto"/>
        <w:jc w:val="center"/>
        <w:rPr>
          <w:rFonts w:ascii="Verdana" w:hAnsi="Verdana" w:cs="Arial"/>
          <w:b/>
          <w:iCs/>
          <w:color w:val="000000"/>
          <w:sz w:val="20"/>
          <w:szCs w:val="20"/>
        </w:rPr>
      </w:pPr>
      <w:r>
        <w:rPr>
          <w:rFonts w:ascii="Verdana" w:hAnsi="Verdana"/>
          <w:b/>
          <w:iCs/>
          <w:color w:val="000000"/>
          <w:sz w:val="20"/>
          <w:szCs w:val="20"/>
        </w:rPr>
        <w:t>21000 Novi Sad</w:t>
      </w:r>
    </w:p>
    <w:p w14:paraId="5C20EC9D" w14:textId="77777777" w:rsidR="00090BB8" w:rsidRPr="000604A6" w:rsidRDefault="00090BB8" w:rsidP="00090BB8">
      <w:pPr>
        <w:tabs>
          <w:tab w:val="num" w:pos="360"/>
          <w:tab w:val="right" w:pos="9180"/>
        </w:tabs>
        <w:autoSpaceDE w:val="0"/>
        <w:autoSpaceDN w:val="0"/>
        <w:adjustRightInd w:val="0"/>
        <w:spacing w:after="0" w:line="240" w:lineRule="auto"/>
        <w:jc w:val="center"/>
        <w:rPr>
          <w:rFonts w:ascii="Verdana" w:hAnsi="Verdana" w:cs="Arial"/>
          <w:b/>
          <w:iCs/>
          <w:color w:val="000000"/>
          <w:sz w:val="20"/>
          <w:szCs w:val="20"/>
        </w:rPr>
      </w:pPr>
      <w:r>
        <w:rPr>
          <w:rFonts w:ascii="Verdana" w:hAnsi="Verdana"/>
          <w:b/>
          <w:iCs/>
          <w:color w:val="000000"/>
          <w:sz w:val="20"/>
          <w:szCs w:val="20"/>
        </w:rPr>
        <w:t>Bulevar Mihajla Pupina 16</w:t>
      </w:r>
    </w:p>
    <w:p w14:paraId="76221DFF" w14:textId="77777777" w:rsidR="00090BB8" w:rsidRPr="00774192" w:rsidRDefault="00090BB8" w:rsidP="00090BB8">
      <w:pPr>
        <w:tabs>
          <w:tab w:val="num" w:pos="360"/>
          <w:tab w:val="right" w:pos="9180"/>
        </w:tabs>
        <w:autoSpaceDE w:val="0"/>
        <w:autoSpaceDN w:val="0"/>
        <w:adjustRightInd w:val="0"/>
        <w:spacing w:after="0" w:line="240" w:lineRule="auto"/>
        <w:jc w:val="center"/>
        <w:rPr>
          <w:rFonts w:ascii="Verdana" w:hAnsi="Verdana" w:cs="Arial"/>
          <w:iCs/>
          <w:color w:val="000000"/>
          <w:sz w:val="20"/>
          <w:szCs w:val="20"/>
          <w:lang w:val="sr-Cyrl-CS"/>
        </w:rPr>
      </w:pPr>
    </w:p>
    <w:p w14:paraId="15E5AD1C" w14:textId="5F407BEF" w:rsidR="00090BB8" w:rsidRDefault="00090BB8" w:rsidP="00090BB8">
      <w:pPr>
        <w:tabs>
          <w:tab w:val="num" w:pos="360"/>
          <w:tab w:val="right" w:pos="9180"/>
        </w:tabs>
        <w:autoSpaceDE w:val="0"/>
        <w:autoSpaceDN w:val="0"/>
        <w:adjustRightInd w:val="0"/>
        <w:spacing w:after="0" w:line="240" w:lineRule="auto"/>
        <w:jc w:val="center"/>
        <w:rPr>
          <w:rFonts w:ascii="Verdana" w:hAnsi="Verdana"/>
          <w:b/>
          <w:bCs/>
          <w:color w:val="000000"/>
          <w:sz w:val="20"/>
          <w:szCs w:val="20"/>
        </w:rPr>
      </w:pPr>
      <w:r>
        <w:rPr>
          <w:rFonts w:ascii="Verdana" w:hAnsi="Verdana"/>
          <w:b/>
          <w:color w:val="000000"/>
          <w:sz w:val="20"/>
          <w:szCs w:val="20"/>
        </w:rPr>
        <w:t xml:space="preserve">(Concursul pentru finanţarea – cofinanţarea proiectelor de importanţă pentru cultura şi arta minorităţilor naţionale – comunităţilor naţionale din P.A. Voivodina în anul </w:t>
      </w:r>
      <w:r w:rsidR="003C52E3">
        <w:rPr>
          <w:rFonts w:ascii="Verdana" w:hAnsi="Verdana"/>
          <w:b/>
          <w:color w:val="000000"/>
          <w:sz w:val="20"/>
          <w:szCs w:val="20"/>
        </w:rPr>
        <w:t>2024</w:t>
      </w:r>
      <w:r>
        <w:rPr>
          <w:rFonts w:ascii="Verdana" w:hAnsi="Verdana"/>
          <w:b/>
          <w:color w:val="000000"/>
          <w:sz w:val="20"/>
          <w:szCs w:val="20"/>
        </w:rPr>
        <w:t>)</w:t>
      </w:r>
    </w:p>
    <w:p w14:paraId="5AE958B5" w14:textId="77777777" w:rsidR="00276195" w:rsidRPr="00D55E74" w:rsidRDefault="00276195" w:rsidP="00090BB8">
      <w:pPr>
        <w:tabs>
          <w:tab w:val="num" w:pos="360"/>
          <w:tab w:val="right" w:pos="9180"/>
        </w:tabs>
        <w:autoSpaceDE w:val="0"/>
        <w:autoSpaceDN w:val="0"/>
        <w:adjustRightInd w:val="0"/>
        <w:spacing w:after="0" w:line="240" w:lineRule="auto"/>
        <w:jc w:val="center"/>
        <w:rPr>
          <w:rFonts w:ascii="Verdana" w:hAnsi="Verdana"/>
          <w:b/>
          <w:bCs/>
          <w:color w:val="000000"/>
          <w:sz w:val="20"/>
          <w:szCs w:val="20"/>
          <w:lang w:val="sr-Cyrl-CS"/>
        </w:rPr>
      </w:pPr>
    </w:p>
    <w:p w14:paraId="272ECD2F" w14:textId="47D9323A" w:rsidR="00090BB8" w:rsidRPr="003C52E3" w:rsidRDefault="00276195" w:rsidP="00090BB8">
      <w:pPr>
        <w:tabs>
          <w:tab w:val="num" w:pos="360"/>
          <w:tab w:val="right" w:pos="9180"/>
        </w:tabs>
        <w:autoSpaceDE w:val="0"/>
        <w:autoSpaceDN w:val="0"/>
        <w:adjustRightInd w:val="0"/>
        <w:spacing w:after="0" w:line="240" w:lineRule="auto"/>
        <w:jc w:val="both"/>
        <w:rPr>
          <w:rFonts w:ascii="Verdana" w:eastAsia="Times New Roman" w:hAnsi="Verdana"/>
          <w:b/>
          <w:sz w:val="20"/>
          <w:szCs w:val="20"/>
          <w:lang w:val="hu-HU"/>
        </w:rPr>
      </w:pPr>
      <w:r>
        <w:rPr>
          <w:rFonts w:ascii="Verdana" w:hAnsi="Verdana"/>
          <w:sz w:val="20"/>
          <w:szCs w:val="20"/>
        </w:rPr>
        <w:t xml:space="preserve">Până la termenul stabilit, semnatarul este obligat să trimită </w:t>
      </w:r>
      <w:r>
        <w:rPr>
          <w:rFonts w:ascii="Verdana" w:hAnsi="Verdana"/>
          <w:b/>
          <w:sz w:val="20"/>
          <w:szCs w:val="20"/>
        </w:rPr>
        <w:t>formularul fiecărei Cereri</w:t>
      </w:r>
      <w:r>
        <w:rPr>
          <w:rFonts w:ascii="Verdana" w:hAnsi="Verdana"/>
          <w:sz w:val="20"/>
          <w:szCs w:val="20"/>
        </w:rPr>
        <w:t xml:space="preserve"> care se prezintă prin poștă sau personal şi </w:t>
      </w:r>
      <w:r>
        <w:rPr>
          <w:rFonts w:ascii="Verdana" w:hAnsi="Verdana"/>
          <w:b/>
          <w:sz w:val="20"/>
          <w:szCs w:val="20"/>
        </w:rPr>
        <w:t>prin poșta electronică</w:t>
      </w:r>
      <w:r>
        <w:rPr>
          <w:rFonts w:ascii="Verdana" w:hAnsi="Verdana"/>
          <w:sz w:val="20"/>
          <w:szCs w:val="20"/>
        </w:rPr>
        <w:t xml:space="preserve"> la adresa: </w:t>
      </w:r>
      <w:hyperlink r:id="rId9" w:history="1">
        <w:r w:rsidR="003C52E3" w:rsidRPr="0030456C">
          <w:rPr>
            <w:rStyle w:val="Hyperlink"/>
            <w:rFonts w:ascii="Verdana" w:eastAsia="Times New Roman" w:hAnsi="Verdana"/>
            <w:b/>
            <w:sz w:val="20"/>
            <w:szCs w:val="20"/>
            <w:lang w:val="hu-HU"/>
          </w:rPr>
          <w:t>konkurs.manjine.kultura@gmail.com</w:t>
        </w:r>
      </w:hyperlink>
      <w:bookmarkStart w:id="0" w:name="_GoBack"/>
      <w:bookmarkEnd w:id="0"/>
      <w:r>
        <w:rPr>
          <w:rFonts w:ascii="Verdana" w:hAnsi="Verdana"/>
          <w:b/>
          <w:sz w:val="20"/>
          <w:szCs w:val="20"/>
        </w:rPr>
        <w:t xml:space="preserve"> Anexele se trimit doar prin poştă.</w:t>
      </w:r>
    </w:p>
    <w:p w14:paraId="09290C18" w14:textId="32C1B97C" w:rsidR="00276195" w:rsidRPr="00276195" w:rsidRDefault="00276195" w:rsidP="00BE3188">
      <w:pPr>
        <w:pStyle w:val="ListParagraph"/>
        <w:numPr>
          <w:ilvl w:val="0"/>
          <w:numId w:val="11"/>
        </w:numPr>
        <w:autoSpaceDE w:val="0"/>
        <w:autoSpaceDN w:val="0"/>
        <w:adjustRightInd w:val="0"/>
        <w:spacing w:before="120" w:after="120" w:line="240" w:lineRule="auto"/>
        <w:ind w:left="709" w:hanging="284"/>
        <w:jc w:val="both"/>
        <w:rPr>
          <w:rFonts w:ascii="Verdana" w:hAnsi="Verdana"/>
          <w:b/>
          <w:sz w:val="20"/>
          <w:szCs w:val="20"/>
        </w:rPr>
      </w:pPr>
      <w:r>
        <w:rPr>
          <w:rStyle w:val="Strong"/>
          <w:rFonts w:ascii="Verdana" w:hAnsi="Verdana"/>
          <w:b w:val="0"/>
          <w:sz w:val="20"/>
          <w:szCs w:val="20"/>
        </w:rPr>
        <w:t>Fiecare proiect de la același semnatar trebuie expediat separat, respectiv pentru fiecare proiect se prezintă cerere separată și documentație aferentă.</w:t>
      </w:r>
    </w:p>
    <w:p w14:paraId="06C1B550" w14:textId="77777777" w:rsidR="00276195" w:rsidRPr="00276195" w:rsidRDefault="00276195" w:rsidP="00BE3188">
      <w:pPr>
        <w:pStyle w:val="ListParagraph"/>
        <w:numPr>
          <w:ilvl w:val="0"/>
          <w:numId w:val="11"/>
        </w:numPr>
        <w:autoSpaceDE w:val="0"/>
        <w:autoSpaceDN w:val="0"/>
        <w:adjustRightInd w:val="0"/>
        <w:spacing w:before="120" w:after="120" w:line="240" w:lineRule="auto"/>
        <w:ind w:left="709" w:hanging="283"/>
        <w:jc w:val="both"/>
        <w:rPr>
          <w:rFonts w:ascii="Verdana" w:hAnsi="Verdana"/>
          <w:b/>
          <w:sz w:val="20"/>
          <w:szCs w:val="20"/>
        </w:rPr>
      </w:pPr>
      <w:r>
        <w:rPr>
          <w:rFonts w:ascii="Verdana" w:hAnsi="Verdana"/>
          <w:sz w:val="20"/>
          <w:szCs w:val="20"/>
        </w:rPr>
        <w:t xml:space="preserve">Semnatarii cererilor pot concura cu același proiect la un singur concurs de finanțare sau cofinanțare de proiecte din domeniul culturii publicate de Secretariat. </w:t>
      </w:r>
    </w:p>
    <w:p w14:paraId="2524A05E" w14:textId="77777777" w:rsidR="00276195" w:rsidRPr="00276195" w:rsidRDefault="00276195" w:rsidP="00BE3188">
      <w:pPr>
        <w:pStyle w:val="ListParagraph"/>
        <w:tabs>
          <w:tab w:val="right" w:pos="9180"/>
        </w:tabs>
        <w:autoSpaceDE w:val="0"/>
        <w:autoSpaceDN w:val="0"/>
        <w:adjustRightInd w:val="0"/>
        <w:spacing w:after="120" w:line="240" w:lineRule="auto"/>
        <w:ind w:left="709"/>
        <w:jc w:val="both"/>
        <w:rPr>
          <w:rFonts w:ascii="Verdana" w:hAnsi="Verdana"/>
          <w:color w:val="000000"/>
          <w:sz w:val="20"/>
          <w:szCs w:val="20"/>
        </w:rPr>
      </w:pPr>
    </w:p>
    <w:p w14:paraId="49825EE3" w14:textId="45212F69" w:rsidR="00090BB8" w:rsidRPr="007D7A98" w:rsidRDefault="00090BB8" w:rsidP="00BE3188">
      <w:pPr>
        <w:pStyle w:val="ListParagraph"/>
        <w:numPr>
          <w:ilvl w:val="0"/>
          <w:numId w:val="11"/>
        </w:numPr>
        <w:tabs>
          <w:tab w:val="right" w:pos="9180"/>
        </w:tabs>
        <w:autoSpaceDE w:val="0"/>
        <w:autoSpaceDN w:val="0"/>
        <w:adjustRightInd w:val="0"/>
        <w:spacing w:after="120" w:line="240" w:lineRule="auto"/>
        <w:ind w:left="709" w:hanging="425"/>
        <w:jc w:val="both"/>
        <w:rPr>
          <w:rFonts w:ascii="Verdana" w:hAnsi="Verdana"/>
          <w:color w:val="000000"/>
          <w:sz w:val="20"/>
          <w:szCs w:val="20"/>
        </w:rPr>
      </w:pPr>
      <w:r>
        <w:rPr>
          <w:rFonts w:ascii="Verdana" w:hAnsi="Verdana"/>
          <w:color w:val="000000"/>
          <w:sz w:val="20"/>
          <w:szCs w:val="20"/>
        </w:rPr>
        <w:t>Secretariatul îşi reţine dreptul de a solicita semnatarilor care au prezentat cererea la timp, după necesitate, documentaţia suplimentară şi informaţii.</w:t>
      </w:r>
    </w:p>
    <w:p w14:paraId="297F0A00" w14:textId="190B7B6C" w:rsidR="00090BB8" w:rsidRPr="007D7A98" w:rsidRDefault="00090BB8" w:rsidP="00BE3188">
      <w:pPr>
        <w:pStyle w:val="ListParagraph"/>
        <w:numPr>
          <w:ilvl w:val="0"/>
          <w:numId w:val="11"/>
        </w:numPr>
        <w:autoSpaceDE w:val="0"/>
        <w:autoSpaceDN w:val="0"/>
        <w:adjustRightInd w:val="0"/>
        <w:spacing w:after="120" w:line="240" w:lineRule="auto"/>
        <w:ind w:left="709" w:hanging="425"/>
        <w:jc w:val="both"/>
        <w:rPr>
          <w:rFonts w:ascii="Verdana" w:hAnsi="Verdana" w:cs="Arial"/>
          <w:color w:val="000000"/>
          <w:sz w:val="20"/>
          <w:szCs w:val="20"/>
        </w:rPr>
      </w:pPr>
      <w:r>
        <w:rPr>
          <w:rFonts w:ascii="Verdana" w:hAnsi="Verdana"/>
          <w:color w:val="000000"/>
          <w:sz w:val="20"/>
          <w:szCs w:val="20"/>
        </w:rPr>
        <w:t xml:space="preserve">Cererile sosite după termenul  invocat şi cu documentaţie incompletă, cererile trimise prin fax sau prin poşta electronică, cererile nesemnate şi cele care nu sunt autentificate, precum şi  cererile beneficiarilor cărora Secretariatul pe parcursul anului </w:t>
      </w:r>
      <w:r w:rsidR="003C52E3">
        <w:rPr>
          <w:rFonts w:ascii="Verdana" w:hAnsi="Verdana"/>
          <w:color w:val="000000"/>
          <w:sz w:val="20"/>
          <w:szCs w:val="20"/>
        </w:rPr>
        <w:t>2023</w:t>
      </w:r>
      <w:r>
        <w:rPr>
          <w:rFonts w:ascii="Verdana" w:hAnsi="Verdana"/>
          <w:color w:val="000000"/>
          <w:sz w:val="20"/>
          <w:szCs w:val="20"/>
        </w:rPr>
        <w:t xml:space="preserve"> le-a acordat mijloace pentru finanţarea - cofinanţarea proiectelor din domeniul culturii, iar care n-au prezentat raport cu privire la realizarea acestora, nu vor fi luate în  dezbatere. </w:t>
      </w:r>
    </w:p>
    <w:p w14:paraId="09AF6C2F" w14:textId="77777777" w:rsidR="00CB5F6D" w:rsidRPr="007D7A98" w:rsidRDefault="00090BB8" w:rsidP="00BE3188">
      <w:pPr>
        <w:pStyle w:val="ListParagraph"/>
        <w:numPr>
          <w:ilvl w:val="0"/>
          <w:numId w:val="11"/>
        </w:numPr>
        <w:autoSpaceDE w:val="0"/>
        <w:autoSpaceDN w:val="0"/>
        <w:adjustRightInd w:val="0"/>
        <w:spacing w:after="120" w:line="240" w:lineRule="auto"/>
        <w:ind w:left="709" w:hanging="425"/>
        <w:jc w:val="both"/>
        <w:rPr>
          <w:rFonts w:ascii="Verdana" w:hAnsi="Verdana" w:cs="Arial"/>
          <w:color w:val="000000"/>
          <w:sz w:val="20"/>
          <w:szCs w:val="20"/>
        </w:rPr>
      </w:pPr>
      <w:r>
        <w:rPr>
          <w:rFonts w:ascii="Verdana" w:hAnsi="Verdana"/>
          <w:color w:val="000000"/>
          <w:sz w:val="20"/>
          <w:szCs w:val="20"/>
        </w:rPr>
        <w:t xml:space="preserve">Secretariatul va trimite proiectele anunţate consiliilor naţionale ale minorităţilor naţionale – comunităţilor naţionale, pentru procurarea părerii, deoarece consiliile naţionale se ocupă de aplicarea politicii culturale a minorităţilor naţionale – comunităţilor naţionale şi în conformitate cu legea, participă la procesul de decidere privind unele probleme  legate de cultura acestora.   Proiectele semnatarilor persoanelor aparţinând minorităţii naţionale – comunităţii naţionale care nu au format consiliul naţional le examinează comisia formată de către Secretariat. </w:t>
      </w:r>
    </w:p>
    <w:p w14:paraId="29D5F3CF" w14:textId="77777777" w:rsidR="00090BB8" w:rsidRPr="007D7A98" w:rsidRDefault="00A47BA1" w:rsidP="00BE3188">
      <w:pPr>
        <w:pStyle w:val="ListParagraph"/>
        <w:numPr>
          <w:ilvl w:val="0"/>
          <w:numId w:val="11"/>
        </w:numPr>
        <w:tabs>
          <w:tab w:val="right" w:pos="709"/>
        </w:tabs>
        <w:autoSpaceDE w:val="0"/>
        <w:autoSpaceDN w:val="0"/>
        <w:adjustRightInd w:val="0"/>
        <w:spacing w:after="120" w:line="240" w:lineRule="auto"/>
        <w:ind w:left="709" w:hanging="425"/>
        <w:jc w:val="both"/>
        <w:rPr>
          <w:rFonts w:ascii="Verdana" w:hAnsi="Verdana" w:cs="Arial"/>
          <w:sz w:val="20"/>
          <w:szCs w:val="20"/>
        </w:rPr>
      </w:pPr>
      <w:r>
        <w:rPr>
          <w:rFonts w:ascii="Verdana" w:hAnsi="Verdana"/>
          <w:sz w:val="20"/>
          <w:szCs w:val="20"/>
        </w:rPr>
        <w:t xml:space="preserve">Comisia de concurs ia în considerare proiectele depuse în perioada de concurs, pe baza documentației de proiect anexată și a datelor specificate în aceasta, iar mijloacele sunt destinate pentru un anumit proiect. În urma obţinerii părerii de la consiliile naţionale şi în baza propunerii comisiei care este înfiinţată de Secretariat, secretarul provincial emite decizia privind repartizarea mijloacelor, care va fi publicată pe pagina de internet a Secretariatului  </w:t>
      </w:r>
      <w:hyperlink r:id="rId10" w:history="1">
        <w:r>
          <w:rPr>
            <w:rFonts w:ascii="Verdana" w:hAnsi="Verdana"/>
            <w:sz w:val="20"/>
            <w:szCs w:val="20"/>
          </w:rPr>
          <w:t>www.kultura.vojvodina.gov.rs</w:t>
        </w:r>
      </w:hyperlink>
      <w:r>
        <w:rPr>
          <w:rFonts w:ascii="Verdana" w:hAnsi="Verdana"/>
          <w:sz w:val="20"/>
          <w:szCs w:val="20"/>
        </w:rPr>
        <w:t>.</w:t>
      </w:r>
    </w:p>
    <w:p w14:paraId="0FF71089" w14:textId="77777777" w:rsidR="00090BB8" w:rsidRPr="007D7A98" w:rsidRDefault="00090BB8" w:rsidP="00BE3188">
      <w:pPr>
        <w:pStyle w:val="ListParagraph"/>
        <w:numPr>
          <w:ilvl w:val="0"/>
          <w:numId w:val="11"/>
        </w:numPr>
        <w:tabs>
          <w:tab w:val="left" w:pos="851"/>
          <w:tab w:val="right" w:pos="1276"/>
        </w:tabs>
        <w:autoSpaceDE w:val="0"/>
        <w:autoSpaceDN w:val="0"/>
        <w:adjustRightInd w:val="0"/>
        <w:spacing w:after="120" w:line="240" w:lineRule="auto"/>
        <w:ind w:left="709" w:hanging="425"/>
        <w:jc w:val="both"/>
        <w:rPr>
          <w:rFonts w:ascii="Verdana" w:hAnsi="Verdana" w:cs="Arial"/>
          <w:color w:val="000000"/>
          <w:kern w:val="2"/>
          <w:sz w:val="20"/>
          <w:szCs w:val="20"/>
        </w:rPr>
      </w:pPr>
      <w:r>
        <w:rPr>
          <w:rFonts w:ascii="Verdana" w:hAnsi="Verdana"/>
          <w:color w:val="000000"/>
          <w:sz w:val="20"/>
          <w:szCs w:val="20"/>
        </w:rPr>
        <w:t>Cererile şi documentaţia anexată nu se restituie semnatarilor.</w:t>
      </w:r>
    </w:p>
    <w:p w14:paraId="1442246D" w14:textId="6B7258B1" w:rsidR="00090BB8" w:rsidRPr="007D7A98" w:rsidRDefault="00090BB8" w:rsidP="00BE3188">
      <w:pPr>
        <w:pStyle w:val="ListParagraph"/>
        <w:numPr>
          <w:ilvl w:val="0"/>
          <w:numId w:val="11"/>
        </w:numPr>
        <w:tabs>
          <w:tab w:val="left" w:pos="851"/>
          <w:tab w:val="right" w:pos="1276"/>
        </w:tabs>
        <w:autoSpaceDE w:val="0"/>
        <w:autoSpaceDN w:val="0"/>
        <w:adjustRightInd w:val="0"/>
        <w:spacing w:after="120" w:line="240" w:lineRule="auto"/>
        <w:ind w:left="709" w:hanging="425"/>
        <w:jc w:val="both"/>
        <w:rPr>
          <w:rFonts w:ascii="Verdana" w:hAnsi="Verdana" w:cs="Arial"/>
          <w:color w:val="000000"/>
          <w:kern w:val="2"/>
          <w:sz w:val="20"/>
          <w:szCs w:val="20"/>
        </w:rPr>
      </w:pPr>
      <w:r>
        <w:rPr>
          <w:rFonts w:ascii="Verdana" w:hAnsi="Verdana"/>
          <w:color w:val="000000"/>
          <w:sz w:val="20"/>
          <w:szCs w:val="20"/>
        </w:rPr>
        <w:t xml:space="preserve">Informații suplimentare pot fi obținute la Secretariat, prin e-mail: </w:t>
      </w:r>
      <w:hyperlink r:id="rId11" w:history="1">
        <w:r w:rsidR="003C52E3">
          <w:rPr>
            <w:rStyle w:val="Hyperlink"/>
            <w:rFonts w:ascii="Verdana" w:hAnsi="Verdana"/>
            <w:b/>
            <w:sz w:val="20"/>
            <w:szCs w:val="20"/>
          </w:rPr>
          <w:t>zuzana.takac@vojvodina.gov.rs</w:t>
        </w:r>
      </w:hyperlink>
    </w:p>
    <w:p w14:paraId="487C161B" w14:textId="77777777" w:rsidR="00090BB8" w:rsidRPr="00774192" w:rsidRDefault="00090BB8" w:rsidP="00B3497F">
      <w:pPr>
        <w:tabs>
          <w:tab w:val="right" w:pos="9180"/>
        </w:tabs>
        <w:spacing w:before="120" w:after="120" w:line="240" w:lineRule="auto"/>
        <w:jc w:val="both"/>
        <w:rPr>
          <w:rFonts w:ascii="Verdana" w:hAnsi="Verdana" w:cs="Arial"/>
          <w:iCs/>
          <w:color w:val="000000"/>
          <w:sz w:val="20"/>
          <w:szCs w:val="20"/>
          <w:lang w:val="sr-Cyrl-CS"/>
        </w:rPr>
      </w:pPr>
    </w:p>
    <w:p w14:paraId="5B68DF9A" w14:textId="77777777" w:rsidR="00090BB8" w:rsidRDefault="00090BB8" w:rsidP="00090BB8">
      <w:pPr>
        <w:tabs>
          <w:tab w:val="right" w:pos="9180"/>
        </w:tabs>
        <w:spacing w:after="0" w:line="240" w:lineRule="auto"/>
        <w:ind w:right="458"/>
        <w:jc w:val="center"/>
        <w:rPr>
          <w:rFonts w:ascii="Verdana" w:hAnsi="Verdana" w:cs="Arial"/>
          <w:b/>
          <w:color w:val="000000"/>
          <w:sz w:val="20"/>
          <w:szCs w:val="20"/>
        </w:rPr>
      </w:pPr>
      <w:r>
        <w:rPr>
          <w:rFonts w:ascii="Verdana" w:hAnsi="Verdana"/>
          <w:b/>
          <w:color w:val="000000"/>
          <w:sz w:val="20"/>
          <w:szCs w:val="20"/>
        </w:rPr>
        <w:t xml:space="preserve">  IV CRITERII PENTRU ALEGEREA PROIECTELOR CARE SE </w:t>
      </w:r>
    </w:p>
    <w:p w14:paraId="6156EFF5" w14:textId="77777777" w:rsidR="00090BB8" w:rsidRPr="00774192" w:rsidRDefault="00090BB8" w:rsidP="00090BB8">
      <w:pPr>
        <w:tabs>
          <w:tab w:val="right" w:pos="9180"/>
        </w:tabs>
        <w:spacing w:after="0" w:line="240" w:lineRule="auto"/>
        <w:ind w:right="458"/>
        <w:jc w:val="center"/>
        <w:rPr>
          <w:rFonts w:ascii="Verdana" w:hAnsi="Verdana" w:cs="Arial"/>
          <w:b/>
          <w:color w:val="000000"/>
          <w:sz w:val="20"/>
          <w:szCs w:val="20"/>
          <w:u w:val="single"/>
        </w:rPr>
      </w:pPr>
      <w:r>
        <w:rPr>
          <w:rFonts w:ascii="Verdana" w:hAnsi="Verdana"/>
          <w:b/>
          <w:color w:val="000000"/>
          <w:sz w:val="20"/>
          <w:szCs w:val="20"/>
        </w:rPr>
        <w:t xml:space="preserve"> FINANŢEAZĂ - COFINANŢEAZĂ DIN BUGET </w:t>
      </w:r>
    </w:p>
    <w:p w14:paraId="5F40821D" w14:textId="77777777" w:rsidR="00090BB8" w:rsidRPr="00774192" w:rsidRDefault="00090BB8" w:rsidP="00090BB8">
      <w:pPr>
        <w:tabs>
          <w:tab w:val="right" w:pos="9180"/>
        </w:tabs>
        <w:spacing w:after="0" w:line="240" w:lineRule="auto"/>
        <w:jc w:val="both"/>
        <w:rPr>
          <w:rFonts w:ascii="Verdana" w:hAnsi="Verdana" w:cs="Arial"/>
          <w:b/>
          <w:color w:val="000000"/>
          <w:sz w:val="20"/>
          <w:szCs w:val="20"/>
          <w:lang w:val="sr-Cyrl-CS"/>
        </w:rPr>
      </w:pPr>
    </w:p>
    <w:p w14:paraId="48CC72E5" w14:textId="77777777" w:rsidR="00090BB8" w:rsidRPr="00774192" w:rsidRDefault="00090BB8" w:rsidP="00090BB8">
      <w:pPr>
        <w:tabs>
          <w:tab w:val="right" w:pos="9180"/>
        </w:tabs>
        <w:spacing w:after="0" w:line="240" w:lineRule="auto"/>
        <w:jc w:val="both"/>
        <w:rPr>
          <w:rFonts w:ascii="Verdana" w:hAnsi="Verdana" w:cs="Arial"/>
          <w:color w:val="000000"/>
          <w:sz w:val="20"/>
          <w:szCs w:val="20"/>
        </w:rPr>
      </w:pPr>
      <w:r>
        <w:rPr>
          <w:rFonts w:ascii="Verdana" w:hAnsi="Verdana"/>
          <w:color w:val="000000"/>
          <w:sz w:val="20"/>
          <w:szCs w:val="20"/>
        </w:rPr>
        <w:t>Drept de participare la concurs au semnatarii:</w:t>
      </w:r>
    </w:p>
    <w:p w14:paraId="6660854B" w14:textId="77777777" w:rsidR="00090BB8" w:rsidRPr="00774192" w:rsidRDefault="00090BB8" w:rsidP="00090BB8">
      <w:pPr>
        <w:tabs>
          <w:tab w:val="right" w:pos="9180"/>
        </w:tabs>
        <w:spacing w:after="0" w:line="240" w:lineRule="auto"/>
        <w:jc w:val="both"/>
        <w:rPr>
          <w:rFonts w:ascii="Verdana" w:hAnsi="Verdana" w:cs="Arial"/>
          <w:color w:val="000000"/>
          <w:sz w:val="20"/>
          <w:szCs w:val="20"/>
          <w:lang w:val="sr-Cyrl-CS"/>
        </w:rPr>
      </w:pPr>
    </w:p>
    <w:p w14:paraId="1FE680B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rPr>
          <w:rFonts w:ascii="Verdana" w:hAnsi="Verdana"/>
          <w:color w:val="000000"/>
          <w:sz w:val="20"/>
          <w:szCs w:val="20"/>
        </w:rPr>
        <w:t>care se anunţă cu proiecte care după conţinut corespund la domeniile menţionate,</w:t>
      </w:r>
    </w:p>
    <w:p w14:paraId="68E59B1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rPr>
          <w:rFonts w:ascii="Verdana" w:hAnsi="Verdana"/>
          <w:color w:val="000000"/>
          <w:sz w:val="20"/>
          <w:szCs w:val="20"/>
        </w:rPr>
        <w:t xml:space="preserve">care îndeplinesc condiţiile generale şi speciale ale Concursului şi </w:t>
      </w:r>
    </w:p>
    <w:p w14:paraId="4B7C9A2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rPr>
          <w:rFonts w:ascii="Verdana" w:hAnsi="Verdana"/>
          <w:iCs/>
          <w:color w:val="000000"/>
          <w:sz w:val="20"/>
          <w:szCs w:val="20"/>
        </w:rPr>
        <w:t xml:space="preserve">corespund criteriilor și standardelor stabilite prin Ordonanța privind criteriile, măsurile și modul pentru alegerea proiectelor din domeniul culturii care se finanțează și cofinanțează din bugetul Republicii Serbia, al Provinciei Autonome, respectiv al unitățiilor autoguvernărilor locale, care este postată pe pagina de internet a Secretariatului </w:t>
      </w:r>
      <w:hyperlink r:id="rId12" w:history="1">
        <w:r>
          <w:rPr>
            <w:rFonts w:ascii="Verdana" w:hAnsi="Verdana"/>
            <w:bCs/>
            <w:color w:val="000000"/>
            <w:sz w:val="20"/>
            <w:szCs w:val="20"/>
            <w:u w:val="single"/>
          </w:rPr>
          <w:t>www.kultura.vojvodina.gov.rs</w:t>
        </w:r>
      </w:hyperlink>
      <w:r>
        <w:rPr>
          <w:rFonts w:ascii="Verdana" w:hAnsi="Verdana"/>
          <w:color w:val="000000"/>
          <w:sz w:val="20"/>
          <w:szCs w:val="20"/>
        </w:rPr>
        <w:t xml:space="preserve">  </w:t>
      </w:r>
    </w:p>
    <w:p w14:paraId="063386BE" w14:textId="77777777" w:rsidR="00090BB8" w:rsidRPr="00774192" w:rsidRDefault="00090BB8" w:rsidP="00090BB8">
      <w:pPr>
        <w:pStyle w:val="BodyText"/>
        <w:tabs>
          <w:tab w:val="num" w:pos="720"/>
          <w:tab w:val="right" w:pos="9180"/>
        </w:tabs>
        <w:jc w:val="both"/>
        <w:rPr>
          <w:rFonts w:ascii="Verdana" w:hAnsi="Verdana" w:cs="Arial"/>
          <w:iCs/>
          <w:color w:val="000000"/>
          <w:sz w:val="20"/>
          <w:szCs w:val="20"/>
          <w:lang w:val="sr-Cyrl-CS"/>
        </w:rPr>
      </w:pPr>
    </w:p>
    <w:p w14:paraId="01C4EB10" w14:textId="77777777" w:rsidR="00CD546F" w:rsidRDefault="00CD546F" w:rsidP="00090BB8">
      <w:pPr>
        <w:ind w:left="4608"/>
        <w:jc w:val="center"/>
        <w:rPr>
          <w:rFonts w:ascii="Verdana" w:hAnsi="Verdana"/>
          <w:sz w:val="20"/>
          <w:szCs w:val="20"/>
          <w:lang w:val="sr-Cyrl-CS"/>
        </w:rPr>
      </w:pPr>
    </w:p>
    <w:p w14:paraId="7A7A7596" w14:textId="77777777" w:rsidR="00CD546F" w:rsidRDefault="00CD546F" w:rsidP="00090BB8">
      <w:pPr>
        <w:ind w:left="4608"/>
        <w:jc w:val="center"/>
        <w:rPr>
          <w:rFonts w:ascii="Verdana" w:hAnsi="Verdana"/>
          <w:sz w:val="20"/>
          <w:szCs w:val="20"/>
          <w:lang w:val="sr-Cyrl-CS"/>
        </w:rPr>
      </w:pPr>
    </w:p>
    <w:p w14:paraId="46FE0536" w14:textId="77777777" w:rsidR="00090BB8" w:rsidRPr="00774192" w:rsidRDefault="00090BB8" w:rsidP="00090BB8">
      <w:pPr>
        <w:ind w:left="4608"/>
        <w:jc w:val="center"/>
        <w:rPr>
          <w:rFonts w:ascii="Verdana" w:hAnsi="Verdana"/>
          <w:b/>
          <w:bCs/>
          <w:smallCaps/>
          <w:sz w:val="20"/>
          <w:szCs w:val="20"/>
        </w:rPr>
      </w:pPr>
      <w:r>
        <w:rPr>
          <w:rFonts w:ascii="Verdana" w:hAnsi="Verdana"/>
          <w:sz w:val="20"/>
          <w:szCs w:val="20"/>
        </w:rPr>
        <w:t xml:space="preserve">SECRETAR PROVINCIAL </w:t>
      </w:r>
    </w:p>
    <w:p w14:paraId="1A1AD3FE" w14:textId="701F4F6B" w:rsidR="00090BB8" w:rsidRPr="007D32F6" w:rsidRDefault="007D32F6" w:rsidP="00090BB8">
      <w:pPr>
        <w:ind w:firstLine="4820"/>
        <w:rPr>
          <w:rFonts w:ascii="Verdana" w:hAnsi="Verdana"/>
          <w:b/>
          <w:sz w:val="20"/>
          <w:szCs w:val="20"/>
        </w:rPr>
      </w:pPr>
      <w:r>
        <w:rPr>
          <w:rFonts w:ascii="Verdana" w:hAnsi="Verdana"/>
          <w:bCs/>
          <w:sz w:val="20"/>
          <w:szCs w:val="20"/>
        </w:rPr>
        <w:t xml:space="preserve">                   </w:t>
      </w:r>
      <w:r>
        <w:rPr>
          <w:rFonts w:ascii="Verdana" w:hAnsi="Verdana"/>
          <w:b/>
          <w:bCs/>
          <w:sz w:val="20"/>
          <w:szCs w:val="20"/>
        </w:rPr>
        <w:t>Dragana Milošević</w:t>
      </w:r>
    </w:p>
    <w:p w14:paraId="124375EB" w14:textId="77777777" w:rsidR="000E05A3" w:rsidRDefault="000E05A3" w:rsidP="00CB5F6D">
      <w:pPr>
        <w:spacing w:before="100" w:beforeAutospacing="1" w:after="100" w:afterAutospacing="1"/>
      </w:pPr>
    </w:p>
    <w:sectPr w:rsidR="000E05A3" w:rsidSect="001438B6">
      <w:pgSz w:w="12240" w:h="15840"/>
      <w:pgMar w:top="539" w:right="1041" w:bottom="71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FBE"/>
    <w:multiLevelType w:val="hybridMultilevel"/>
    <w:tmpl w:val="06368A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05ECF"/>
    <w:multiLevelType w:val="hybridMultilevel"/>
    <w:tmpl w:val="F9A845B6"/>
    <w:lvl w:ilvl="0" w:tplc="F3802FAE">
      <w:start w:val="6"/>
      <w:numFmt w:val="decimal"/>
      <w:lvlText w:val="%1."/>
      <w:lvlJc w:val="left"/>
      <w:pPr>
        <w:ind w:left="1353"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C75BC"/>
    <w:multiLevelType w:val="hybridMultilevel"/>
    <w:tmpl w:val="593CAB04"/>
    <w:lvl w:ilvl="0" w:tplc="F3802FAE">
      <w:start w:val="6"/>
      <w:numFmt w:val="decimal"/>
      <w:lvlText w:val="%1."/>
      <w:lvlJc w:val="left"/>
      <w:pPr>
        <w:ind w:left="786" w:hanging="360"/>
      </w:pPr>
      <w:rPr>
        <w:rFonts w:hint="default"/>
        <w:b/>
        <w:strike w:val="0"/>
        <w:color w:val="auto"/>
      </w:rPr>
    </w:lvl>
    <w:lvl w:ilvl="1" w:tplc="241A0019">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 w15:restartNumberingAfterBreak="0">
    <w:nsid w:val="144140DD"/>
    <w:multiLevelType w:val="hybridMultilevel"/>
    <w:tmpl w:val="BEF2BD06"/>
    <w:lvl w:ilvl="0" w:tplc="E88C0B32">
      <w:start w:val="4819"/>
      <w:numFmt w:val="decimal"/>
      <w:lvlText w:val="%1"/>
      <w:lvlJc w:val="left"/>
      <w:pPr>
        <w:ind w:left="840" w:hanging="48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25E357C"/>
    <w:multiLevelType w:val="hybridMultilevel"/>
    <w:tmpl w:val="FB544AF2"/>
    <w:lvl w:ilvl="0" w:tplc="89642462">
      <w:start w:val="1"/>
      <w:numFmt w:val="decimal"/>
      <w:lvlText w:val="%1."/>
      <w:lvlJc w:val="left"/>
      <w:pPr>
        <w:tabs>
          <w:tab w:val="num" w:pos="720"/>
        </w:tabs>
        <w:ind w:left="720" w:hanging="360"/>
      </w:pPr>
      <w:rPr>
        <w:rFonts w:cs="Times New Roman"/>
        <w:b/>
      </w:rPr>
    </w:lvl>
    <w:lvl w:ilvl="1" w:tplc="7C1C9AE6">
      <w:numFmt w:val="bullet"/>
      <w:lvlText w:val="-"/>
      <w:lvlJc w:val="left"/>
      <w:pPr>
        <w:tabs>
          <w:tab w:val="num" w:pos="360"/>
        </w:tabs>
        <w:ind w:left="360" w:hanging="360"/>
      </w:pPr>
      <w:rPr>
        <w:rFonts w:ascii="Verdana" w:eastAsia="Times New Roman" w:hAnsi="Verdana" w:hint="default"/>
      </w:rPr>
    </w:lvl>
    <w:lvl w:ilvl="2" w:tplc="EAB01B24">
      <w:start w:val="1"/>
      <w:numFmt w:val="decimal"/>
      <w:lvlText w:val="%3."/>
      <w:lvlJc w:val="left"/>
      <w:pPr>
        <w:tabs>
          <w:tab w:val="num" w:pos="2160"/>
        </w:tabs>
        <w:ind w:left="2160" w:hanging="360"/>
      </w:pPr>
      <w:rPr>
        <w:rFonts w:cs="Times New Roman"/>
        <w:b/>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244D4CA6"/>
    <w:multiLevelType w:val="hybridMultilevel"/>
    <w:tmpl w:val="38CE86D4"/>
    <w:lvl w:ilvl="0" w:tplc="9DDEBB96">
      <w:start w:val="1"/>
      <w:numFmt w:val="decimal"/>
      <w:lvlText w:val="%1."/>
      <w:lvlJc w:val="left"/>
      <w:pPr>
        <w:ind w:left="720" w:hanging="360"/>
      </w:pPr>
      <w:rPr>
        <w:rFonts w:hint="default"/>
        <w:b/>
      </w:rPr>
    </w:lvl>
    <w:lvl w:ilvl="1" w:tplc="241A0001">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9125CAE"/>
    <w:multiLevelType w:val="hybridMultilevel"/>
    <w:tmpl w:val="CD167CD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15:restartNumberingAfterBreak="0">
    <w:nsid w:val="386A06C4"/>
    <w:multiLevelType w:val="hybridMultilevel"/>
    <w:tmpl w:val="78582C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39D56B6C"/>
    <w:multiLevelType w:val="hybridMultilevel"/>
    <w:tmpl w:val="428C6948"/>
    <w:lvl w:ilvl="0" w:tplc="094E50F2">
      <w:start w:val="1"/>
      <w:numFmt w:val="decimal"/>
      <w:lvlText w:val="%1."/>
      <w:lvlJc w:val="left"/>
      <w:pPr>
        <w:ind w:left="1211" w:hanging="360"/>
      </w:pPr>
      <w:rPr>
        <w:rFonts w:hint="default"/>
        <w:b/>
        <w:i w:val="0"/>
        <w:sz w:val="20"/>
        <w:szCs w:val="20"/>
      </w:rPr>
    </w:lvl>
    <w:lvl w:ilvl="1" w:tplc="241A0019">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9" w15:restartNumberingAfterBreak="0">
    <w:nsid w:val="53651F77"/>
    <w:multiLevelType w:val="hybridMultilevel"/>
    <w:tmpl w:val="989ADFFC"/>
    <w:lvl w:ilvl="0" w:tplc="F3802FAE">
      <w:start w:val="6"/>
      <w:numFmt w:val="decimal"/>
      <w:lvlText w:val="%1."/>
      <w:lvlJc w:val="left"/>
      <w:pPr>
        <w:ind w:left="1353"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35D6C"/>
    <w:multiLevelType w:val="hybridMultilevel"/>
    <w:tmpl w:val="5D5887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8"/>
  </w:num>
  <w:num w:numId="6">
    <w:abstractNumId w:val="6"/>
  </w:num>
  <w:num w:numId="7">
    <w:abstractNumId w:val="2"/>
  </w:num>
  <w:num w:numId="8">
    <w:abstractNumId w:val="1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B8"/>
    <w:rsid w:val="00056F12"/>
    <w:rsid w:val="00090BB8"/>
    <w:rsid w:val="000E05A3"/>
    <w:rsid w:val="000F7E39"/>
    <w:rsid w:val="001024E1"/>
    <w:rsid w:val="00177230"/>
    <w:rsid w:val="00186EBA"/>
    <w:rsid w:val="0019694C"/>
    <w:rsid w:val="001A56BF"/>
    <w:rsid w:val="00245C15"/>
    <w:rsid w:val="00251552"/>
    <w:rsid w:val="0026008F"/>
    <w:rsid w:val="00276195"/>
    <w:rsid w:val="00283B89"/>
    <w:rsid w:val="002F3081"/>
    <w:rsid w:val="003261D2"/>
    <w:rsid w:val="003C52E3"/>
    <w:rsid w:val="004168D3"/>
    <w:rsid w:val="00467B51"/>
    <w:rsid w:val="004924CD"/>
    <w:rsid w:val="004A31A8"/>
    <w:rsid w:val="004D360A"/>
    <w:rsid w:val="00520A85"/>
    <w:rsid w:val="0055302A"/>
    <w:rsid w:val="005618C8"/>
    <w:rsid w:val="00587BF6"/>
    <w:rsid w:val="005D64F7"/>
    <w:rsid w:val="0060125E"/>
    <w:rsid w:val="00610BD0"/>
    <w:rsid w:val="006121A0"/>
    <w:rsid w:val="006F6587"/>
    <w:rsid w:val="00731928"/>
    <w:rsid w:val="00752551"/>
    <w:rsid w:val="007B6331"/>
    <w:rsid w:val="007D32F6"/>
    <w:rsid w:val="007D7A98"/>
    <w:rsid w:val="008A592C"/>
    <w:rsid w:val="009000A9"/>
    <w:rsid w:val="009445A8"/>
    <w:rsid w:val="00947453"/>
    <w:rsid w:val="009D7578"/>
    <w:rsid w:val="009E5D41"/>
    <w:rsid w:val="00A37C41"/>
    <w:rsid w:val="00A47BA1"/>
    <w:rsid w:val="00AE624F"/>
    <w:rsid w:val="00B2789E"/>
    <w:rsid w:val="00B32D6D"/>
    <w:rsid w:val="00B3497F"/>
    <w:rsid w:val="00B8627B"/>
    <w:rsid w:val="00BB773F"/>
    <w:rsid w:val="00BE3188"/>
    <w:rsid w:val="00BE43C1"/>
    <w:rsid w:val="00BF681D"/>
    <w:rsid w:val="00C01314"/>
    <w:rsid w:val="00C01329"/>
    <w:rsid w:val="00C26EE0"/>
    <w:rsid w:val="00C37D1B"/>
    <w:rsid w:val="00C94BC9"/>
    <w:rsid w:val="00CB5F6D"/>
    <w:rsid w:val="00CC2080"/>
    <w:rsid w:val="00CD2C89"/>
    <w:rsid w:val="00CD546F"/>
    <w:rsid w:val="00CD7768"/>
    <w:rsid w:val="00CF16D5"/>
    <w:rsid w:val="00CF2F01"/>
    <w:rsid w:val="00D11283"/>
    <w:rsid w:val="00DB1076"/>
    <w:rsid w:val="00E02775"/>
    <w:rsid w:val="00E66163"/>
    <w:rsid w:val="00EC6BBE"/>
    <w:rsid w:val="00F0311F"/>
    <w:rsid w:val="00F7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0F6E"/>
  <w15:docId w15:val="{05C947D3-85CB-4172-9154-5BE353B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B8"/>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090BB8"/>
    <w:pPr>
      <w:keepNext/>
      <w:spacing w:after="0" w:line="240" w:lineRule="auto"/>
      <w:jc w:val="center"/>
      <w:outlineLvl w:val="0"/>
    </w:pPr>
    <w:rPr>
      <w:rFonts w:ascii="Times New Roman" w:eastAsia="Times New Roman" w:hAnsi="Times New Roman"/>
      <w:b/>
      <w:bCs/>
      <w:noProof/>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0BB8"/>
    <w:rPr>
      <w:rFonts w:ascii="Times New Roman" w:eastAsia="Times New Roman" w:hAnsi="Times New Roman" w:cs="Times New Roman"/>
      <w:b/>
      <w:bCs/>
      <w:noProof/>
      <w:color w:val="000000"/>
      <w:szCs w:val="24"/>
      <w:lang w:val="ro-RO"/>
    </w:rPr>
  </w:style>
  <w:style w:type="paragraph" w:styleId="Header">
    <w:name w:val="header"/>
    <w:basedOn w:val="Normal"/>
    <w:link w:val="HeaderChar"/>
    <w:uiPriority w:val="99"/>
    <w:rsid w:val="00090BB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0BB8"/>
    <w:rPr>
      <w:rFonts w:ascii="Calibri" w:eastAsia="Calibri" w:hAnsi="Calibri" w:cs="Times New Roman"/>
    </w:rPr>
  </w:style>
  <w:style w:type="paragraph" w:styleId="Footer">
    <w:name w:val="footer"/>
    <w:basedOn w:val="Normal"/>
    <w:link w:val="FooterChar"/>
    <w:uiPriority w:val="99"/>
    <w:rsid w:val="00090BB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0BB8"/>
    <w:rPr>
      <w:rFonts w:ascii="Calibri" w:eastAsia="Calibri" w:hAnsi="Calibri" w:cs="Times New Roman"/>
    </w:rPr>
  </w:style>
  <w:style w:type="character" w:styleId="Hyperlink">
    <w:name w:val="Hyperlink"/>
    <w:uiPriority w:val="99"/>
    <w:semiHidden/>
    <w:rsid w:val="00090BB8"/>
    <w:rPr>
      <w:rFonts w:cs="Times New Roman"/>
      <w:color w:val="0000FF"/>
      <w:u w:val="single"/>
    </w:rPr>
  </w:style>
  <w:style w:type="paragraph" w:styleId="BodyText">
    <w:name w:val="Body Text"/>
    <w:basedOn w:val="Normal"/>
    <w:link w:val="BodyTextChar"/>
    <w:uiPriority w:val="99"/>
    <w:rsid w:val="00090BB8"/>
    <w:pPr>
      <w:spacing w:after="120"/>
    </w:pPr>
  </w:style>
  <w:style w:type="character" w:customStyle="1" w:styleId="BodyTextChar">
    <w:name w:val="Body Text Char"/>
    <w:basedOn w:val="DefaultParagraphFont"/>
    <w:link w:val="BodyText"/>
    <w:uiPriority w:val="99"/>
    <w:rsid w:val="00090BB8"/>
    <w:rPr>
      <w:rFonts w:ascii="Calibri" w:eastAsia="Calibri" w:hAnsi="Calibri" w:cs="Times New Roman"/>
    </w:rPr>
  </w:style>
  <w:style w:type="paragraph" w:styleId="ListParagraph">
    <w:name w:val="List Paragraph"/>
    <w:basedOn w:val="Normal"/>
    <w:uiPriority w:val="34"/>
    <w:qFormat/>
    <w:rsid w:val="00090BB8"/>
    <w:pPr>
      <w:ind w:left="720"/>
      <w:contextualSpacing/>
    </w:pPr>
  </w:style>
  <w:style w:type="paragraph" w:styleId="BalloonText">
    <w:name w:val="Balloon Text"/>
    <w:basedOn w:val="Normal"/>
    <w:link w:val="BalloonTextChar"/>
    <w:uiPriority w:val="99"/>
    <w:semiHidden/>
    <w:unhideWhenUsed/>
    <w:rsid w:val="0024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15"/>
    <w:rPr>
      <w:rFonts w:ascii="Tahoma" w:eastAsia="Calibri" w:hAnsi="Tahoma" w:cs="Tahoma"/>
      <w:sz w:val="16"/>
      <w:szCs w:val="16"/>
    </w:rPr>
  </w:style>
  <w:style w:type="character" w:styleId="Strong">
    <w:name w:val="Strong"/>
    <w:uiPriority w:val="22"/>
    <w:qFormat/>
    <w:rsid w:val="00276195"/>
    <w:rPr>
      <w:b/>
      <w:bCs/>
    </w:rPr>
  </w:style>
  <w:style w:type="character" w:customStyle="1" w:styleId="UnresolvedMention">
    <w:name w:val="Unresolved Mention"/>
    <w:basedOn w:val="DefaultParagraphFont"/>
    <w:uiPriority w:val="99"/>
    <w:semiHidden/>
    <w:unhideWhenUsed/>
    <w:rsid w:val="0027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vojvodina.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ltura.vojvodina.gov.rs" TargetMode="External"/><Relationship Id="rId12" Type="http://schemas.openxmlformats.org/officeDocument/2006/relationships/hyperlink" Target="http://www.kultur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zana.takac@vojvodina.gov.rs" TargetMode="External"/><Relationship Id="rId11" Type="http://schemas.openxmlformats.org/officeDocument/2006/relationships/hyperlink" Target="mailto:zuzana.takac@vojvodina.gov.rs" TargetMode="External"/><Relationship Id="rId5" Type="http://schemas.openxmlformats.org/officeDocument/2006/relationships/image" Target="media/image1.png"/><Relationship Id="rId10" Type="http://schemas.openxmlformats.org/officeDocument/2006/relationships/hyperlink" Target="http://www.kultura.vojvodina.gov.rs" TargetMode="External"/><Relationship Id="rId4" Type="http://schemas.openxmlformats.org/officeDocument/2006/relationships/webSettings" Target="webSettings.xml"/><Relationship Id="rId9" Type="http://schemas.openxmlformats.org/officeDocument/2006/relationships/hyperlink" Target="mailto:konkurs.manjine.kultur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Takac</dc:creator>
  <cp:lastModifiedBy>Zuzana Takac</cp:lastModifiedBy>
  <cp:revision>5</cp:revision>
  <cp:lastPrinted>2021-01-26T13:16:00Z</cp:lastPrinted>
  <dcterms:created xsi:type="dcterms:W3CDTF">2023-01-25T10:03:00Z</dcterms:created>
  <dcterms:modified xsi:type="dcterms:W3CDTF">2024-01-17T10:53:00Z</dcterms:modified>
</cp:coreProperties>
</file>