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2E" w:rsidRDefault="004D417D" w:rsidP="004D417D">
      <w:pPr>
        <w:jc w:val="both"/>
        <w:rPr>
          <w:b/>
          <w:bCs/>
          <w:color w:val="333333"/>
          <w:sz w:val="20"/>
          <w:szCs w:val="20"/>
          <w:rFonts w:ascii="Verdana" w:hAnsi="Verdana"/>
        </w:rPr>
      </w:pPr>
      <w:r>
        <w:rPr>
          <w:b/>
          <w:bCs/>
          <w:color w:val="333333"/>
          <w:sz w:val="20"/>
          <w:szCs w:val="20"/>
          <w:rFonts w:ascii="Verdana" w:hAnsi="Verdana"/>
        </w:rPr>
        <w:t xml:space="preserve">SFERA DE ATRIBUŢII A SECRETARIATULUI PROVINCIAL PENTRU CULTURĂ, INFORMAREA PUBLICĂ ȘI RELAȚIILE CU COMUNITĂȚILE CONFESIONALE ÎN DOMENIUL DE ACTIVITATE AL CTITORIILOR, FUNDAȚIILOR ȘI FONDURILOR</w:t>
      </w:r>
    </w:p>
    <w:p w:rsidR="004D417D" w:rsidRDefault="004D417D" w:rsidP="004D417D">
      <w:pPr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</w:tblGrid>
      <w:tr w:rsidR="004D417D" w:rsidRPr="004D417D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4D417D" w:rsidRPr="004D417D" w:rsidRDefault="004D417D" w:rsidP="004D417D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color w:val="333333"/>
                <w:sz w:val="20"/>
                <w:szCs w:val="20"/>
                <w:rFonts w:ascii="Verdana" w:hAnsi="Verdana"/>
              </w:rPr>
              <w:t xml:space="preserve">Secretariatul Provincial pentru Cultură, Informarea Publică şi Relaţiile cu Comunităţile Confesionale efectuează următoarele activităţi încredinţate în teritoriul Provinciei Autonome Voivodina: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  <w:sz w:val="24"/>
                <w:szCs w:val="24"/>
                <w:rFonts w:ascii="Times New Roman" w:hAnsi="Times New Roman"/>
              </w:rPr>
              <w:t xml:space="preserve"> </w:t>
            </w:r>
            <w:r>
              <w:rPr>
                <w:b/>
                <w:bCs/>
                <w:color w:val="333333"/>
                <w:sz w:val="20"/>
                <w:szCs w:val="20"/>
                <w:rFonts w:ascii="Verdana" w:hAnsi="Verdana"/>
              </w:rPr>
              <w:t xml:space="preserve">1.</w:t>
            </w:r>
            <w:r>
              <w:rPr>
                <w:b/>
                <w:bCs/>
                <w:color w:val="333333"/>
                <w:sz w:val="20"/>
                <w:szCs w:val="20"/>
                <w:rFonts w:ascii="Verdana" w:hAnsi="Verdana"/>
              </w:rPr>
              <w:t xml:space="preserve"> </w:t>
            </w:r>
            <w:r>
              <w:rPr>
                <w:b/>
              </w:rPr>
              <w:t xml:space="preserve">Emite decizii privind înregistrarea fundațiilor, fondurilor și ctitoriilor</w:t>
            </w:r>
            <w:r>
              <w:t xml:space="preserve"> al căror sediu este pe teritoriul P.A. Voivodina și al căror fondator sau cofondator este Provincia Autonomă Voivodina, respectiv unitatea autoguvernării locale din teritoriul P.A.V. și înregistrează înființarea în Registru,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2.</w:t>
            </w: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 </w:t>
            </w:r>
            <w:r>
              <w:rPr>
                <w:color w:val="333333"/>
                <w:sz w:val="20"/>
                <w:szCs w:val="20"/>
                <w:b/>
                <w:rFonts w:ascii="Verdana" w:hAnsi="Verdana"/>
              </w:rPr>
              <w:t xml:space="preserve">Emite decizii cu privire la modificarea datelor fundațiilor, fondurilor și ctitoriilor </w:t>
            </w:r>
            <w:r>
              <w:rPr>
                <w:color w:val="333333"/>
                <w:sz w:val="20"/>
                <w:szCs w:val="20"/>
                <w:rFonts w:ascii="Verdana" w:hAnsi="Verdana"/>
              </w:rPr>
              <w:t xml:space="preserve">al căror fondator sau cofondator este P.A.V., respectiv unitatea autoguvernării locale din teritoriul P.A.V.  și înscrie aceste modificări în Registrul,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3.</w:t>
            </w: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 </w:t>
            </w:r>
            <w:r>
              <w:rPr>
                <w:color w:val="333333"/>
                <w:sz w:val="20"/>
                <w:szCs w:val="20"/>
                <w:b/>
                <w:rFonts w:ascii="Verdana" w:hAnsi="Verdana"/>
              </w:rPr>
              <w:t xml:space="preserve">Emite adeverinţe privind înscrierea în Registrul fundațiilor, fondurilor și ctitoriilor</w:t>
            </w:r>
            <w:r>
              <w:rPr>
                <w:color w:val="333333"/>
                <w:sz w:val="20"/>
                <w:szCs w:val="20"/>
                <w:rFonts w:ascii="Verdana" w:hAnsi="Verdana"/>
              </w:rPr>
              <w:t xml:space="preserve"> din teritoriul P.A. Voivodina al căror fondator sau cofondator este Provincia Autonomă Voivodina, respectiv unitatea autoguvernării locale,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4.</w:t>
            </w: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 </w:t>
            </w:r>
            <w:r>
              <w:rPr>
                <w:color w:val="333333"/>
                <w:sz w:val="20"/>
                <w:szCs w:val="20"/>
                <w:b/>
                <w:rFonts w:ascii="Verdana" w:hAnsi="Verdana"/>
              </w:rPr>
              <w:t xml:space="preserve">Emite decizii privind radierea din Registrul fundațiilor, fondurilor și ctitoriilor</w:t>
            </w:r>
            <w:r>
              <w:rPr>
                <w:color w:val="333333"/>
                <w:sz w:val="20"/>
                <w:szCs w:val="20"/>
                <w:rFonts w:ascii="Verdana" w:hAnsi="Verdana"/>
              </w:rPr>
              <w:t xml:space="preserve"> al căror fondator sau cofondator este P.A.V., respectiv unitatea autoguvernării locale din teritoroiul P.A.V. 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5.</w:t>
            </w: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 </w:t>
            </w:r>
            <w:r>
              <w:rPr>
                <w:color w:val="333333"/>
                <w:sz w:val="20"/>
                <w:szCs w:val="20"/>
                <w:b/>
                <w:rFonts w:ascii="Verdana" w:hAnsi="Verdana"/>
              </w:rPr>
              <w:t xml:space="preserve">Emite adeverinţe ctitoriilor</w:t>
            </w:r>
            <w:r>
              <w:rPr>
                <w:color w:val="333333"/>
                <w:sz w:val="20"/>
                <w:szCs w:val="20"/>
                <w:rFonts w:ascii="Verdana" w:hAnsi="Verdana"/>
              </w:rPr>
              <w:t xml:space="preserve"> înfiinţate de către una sau mai multe persoane fizice sau juridice apte de muncă, autohtone sau din străinătate în  teritoriul P.A.V., a căror proprietate este mai mică decât cea prevăzută de Lege, că proprietatea de bază a ctitoriei este suficientă pentru realizarea scopurilor pentru care se înfiinţează,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6.</w:t>
            </w:r>
            <w:r>
              <w:rPr>
                <w:color w:val="333333"/>
                <w:sz w:val="20"/>
                <w:szCs w:val="20"/>
                <w:b/>
                <w:bCs/>
                <w:rFonts w:ascii="Verdana" w:hAnsi="Verdana"/>
              </w:rPr>
              <w:t xml:space="preserve"> </w:t>
            </w:r>
            <w:r>
              <w:rPr>
                <w:color w:val="333333"/>
                <w:sz w:val="20"/>
                <w:szCs w:val="20"/>
                <w:b/>
                <w:rFonts w:ascii="Verdana" w:hAnsi="Verdana"/>
              </w:rPr>
              <w:t xml:space="preserve">Adoptă decizia privind suspendarea dreptului de activitate</w:t>
            </w:r>
            <w:r>
              <w:rPr>
                <w:color w:val="333333"/>
                <w:sz w:val="20"/>
                <w:szCs w:val="20"/>
                <w:rFonts w:ascii="Verdana" w:hAnsi="Verdana"/>
              </w:rPr>
              <w:t xml:space="preserve"> a ctitoriilor, fondurilor și fundațiilor din teritoriul P.A.V., dacă aceste ctitorii, fonduri și fundații acționează în contradicție cu ordinea juridică.</w:t>
            </w:r>
            <w:r>
              <w:rPr>
                <w:color w:val="333333"/>
                <w:sz w:val="20"/>
                <w:szCs w:val="20"/>
                <w:rFonts w:ascii="Verdana" w:hAnsi="Verdana"/>
              </w:rPr>
              <w:br/>
              <w:t xml:space="preserve"> </w:t>
            </w:r>
          </w:p>
        </w:tc>
      </w:tr>
      <w:tr w:rsidR="004D417D" w:rsidRPr="004D417D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4D417D" w:rsidRPr="004D417D" w:rsidRDefault="004D417D" w:rsidP="004D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D417D" w:rsidRDefault="004D417D" w:rsidP="004D417D">
      <w:pPr>
        <w:jc w:val="both"/>
      </w:pPr>
    </w:p>
    <w:sectPr w:rsidR="004D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7D"/>
    <w:rsid w:val="0013306E"/>
    <w:rsid w:val="001C552E"/>
    <w:rsid w:val="004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4CCBC-F4CD-4929-B53F-DF3C49A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D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Daliborka Taskovic</cp:lastModifiedBy>
  <cp:revision>2</cp:revision>
  <dcterms:created xsi:type="dcterms:W3CDTF">2022-04-04T11:24:00Z</dcterms:created>
  <dcterms:modified xsi:type="dcterms:W3CDTF">2022-04-04T11:24:00Z</dcterms:modified>
</cp:coreProperties>
</file>